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851" w:rsidRDefault="00513851">
      <w:pPr>
        <w:ind w:firstLineChars="200" w:firstLine="640"/>
        <w:rPr>
          <w:rFonts w:cs="Times New Roman"/>
          <w:sz w:val="32"/>
          <w:szCs w:val="32"/>
        </w:rPr>
      </w:pPr>
    </w:p>
    <w:p w:rsidR="00513851" w:rsidRDefault="00513851">
      <w:pPr>
        <w:spacing w:line="336" w:lineRule="auto"/>
        <w:jc w:val="center"/>
        <w:rPr>
          <w:rFonts w:cs="Times New Roman"/>
          <w:sz w:val="32"/>
          <w:szCs w:val="32"/>
        </w:rPr>
      </w:pPr>
    </w:p>
    <w:p w:rsidR="005D1B6C" w:rsidRDefault="005D1B6C">
      <w:pPr>
        <w:spacing w:line="336" w:lineRule="auto"/>
        <w:jc w:val="center"/>
        <w:rPr>
          <w:rFonts w:ascii="仿宋_GB2312" w:eastAsia="仿宋_GB2312" w:hAnsi="宋体"/>
          <w:sz w:val="32"/>
          <w:szCs w:val="32"/>
        </w:rPr>
      </w:pPr>
    </w:p>
    <w:p w:rsidR="00513851" w:rsidRDefault="00513851">
      <w:pPr>
        <w:spacing w:line="560" w:lineRule="exact"/>
        <w:jc w:val="center"/>
        <w:rPr>
          <w:rFonts w:ascii="宋体" w:hAnsi="宋体"/>
          <w:b/>
          <w:sz w:val="44"/>
          <w:szCs w:val="44"/>
        </w:rPr>
      </w:pPr>
    </w:p>
    <w:p w:rsidR="00513851" w:rsidRDefault="00513851">
      <w:pPr>
        <w:spacing w:line="560" w:lineRule="exact"/>
        <w:jc w:val="center"/>
        <w:rPr>
          <w:rFonts w:ascii="宋体" w:hAnsi="宋体"/>
          <w:b/>
          <w:sz w:val="44"/>
          <w:szCs w:val="44"/>
        </w:rPr>
      </w:pPr>
    </w:p>
    <w:p w:rsidR="00513851" w:rsidRDefault="00FC001F">
      <w:pPr>
        <w:spacing w:line="560" w:lineRule="exact"/>
        <w:jc w:val="center"/>
        <w:rPr>
          <w:rFonts w:ascii="宋体" w:hAnsi="宋体"/>
          <w:b/>
          <w:sz w:val="44"/>
          <w:szCs w:val="44"/>
          <w:lang w:val="en-US"/>
        </w:rPr>
      </w:pPr>
      <w:r>
        <w:rPr>
          <w:rFonts w:ascii="宋体" w:hAnsi="宋体" w:hint="eastAsia"/>
          <w:b/>
          <w:sz w:val="44"/>
          <w:szCs w:val="44"/>
        </w:rPr>
        <w:t>通辽市人民检察院</w:t>
      </w:r>
    </w:p>
    <w:p w:rsidR="00513851" w:rsidRDefault="00155103">
      <w:pPr>
        <w:spacing w:line="560" w:lineRule="exact"/>
        <w:jc w:val="center"/>
        <w:rPr>
          <w:rFonts w:ascii="宋体" w:hAnsi="宋体"/>
          <w:b/>
          <w:sz w:val="44"/>
          <w:szCs w:val="44"/>
        </w:rPr>
      </w:pPr>
      <w:r>
        <w:rPr>
          <w:rFonts w:ascii="宋体" w:hAnsi="宋体"/>
          <w:b/>
          <w:sz w:val="44"/>
          <w:szCs w:val="44"/>
        </w:rPr>
        <w:t>20</w:t>
      </w:r>
      <w:r>
        <w:rPr>
          <w:rFonts w:ascii="宋体" w:hAnsi="宋体" w:hint="eastAsia"/>
          <w:b/>
          <w:sz w:val="44"/>
          <w:szCs w:val="44"/>
        </w:rPr>
        <w:t>2</w:t>
      </w:r>
      <w:r>
        <w:rPr>
          <w:rFonts w:ascii="宋体" w:hAnsi="宋体" w:hint="eastAsia"/>
          <w:b/>
          <w:sz w:val="44"/>
          <w:szCs w:val="44"/>
          <w:lang w:val="en-US"/>
        </w:rPr>
        <w:t>1</w:t>
      </w:r>
      <w:r>
        <w:rPr>
          <w:rFonts w:ascii="宋体" w:hAnsi="宋体" w:hint="eastAsia"/>
          <w:b/>
          <w:sz w:val="44"/>
          <w:szCs w:val="44"/>
        </w:rPr>
        <w:t>年预算公开报告</w:t>
      </w:r>
    </w:p>
    <w:p w:rsidR="00513851" w:rsidRDefault="00513851">
      <w:pPr>
        <w:spacing w:line="336" w:lineRule="auto"/>
        <w:jc w:val="center"/>
        <w:rPr>
          <w:rFonts w:ascii="方正小标宋简体" w:eastAsia="方正小标宋简体"/>
          <w:sz w:val="32"/>
          <w:szCs w:val="32"/>
        </w:rPr>
      </w:pPr>
    </w:p>
    <w:p w:rsidR="00513851" w:rsidRDefault="00513851">
      <w:pPr>
        <w:spacing w:line="336" w:lineRule="auto"/>
        <w:jc w:val="center"/>
        <w:rPr>
          <w:rFonts w:ascii="方正小标宋简体" w:eastAsia="方正小标宋简体"/>
          <w:sz w:val="32"/>
          <w:szCs w:val="32"/>
        </w:rPr>
      </w:pPr>
    </w:p>
    <w:p w:rsidR="00513851" w:rsidRDefault="00513851">
      <w:pPr>
        <w:spacing w:line="336" w:lineRule="auto"/>
        <w:jc w:val="center"/>
        <w:rPr>
          <w:rFonts w:ascii="方正小标宋简体" w:eastAsia="方正小标宋简体"/>
          <w:sz w:val="32"/>
          <w:szCs w:val="32"/>
        </w:rPr>
      </w:pPr>
    </w:p>
    <w:p w:rsidR="00513851" w:rsidRDefault="00513851">
      <w:pPr>
        <w:spacing w:line="336" w:lineRule="auto"/>
        <w:jc w:val="center"/>
        <w:rPr>
          <w:rFonts w:ascii="方正小标宋简体" w:eastAsia="方正小标宋简体"/>
          <w:sz w:val="32"/>
          <w:szCs w:val="32"/>
        </w:rPr>
      </w:pPr>
    </w:p>
    <w:p w:rsidR="00513851" w:rsidRDefault="00513851">
      <w:pPr>
        <w:spacing w:line="336" w:lineRule="auto"/>
        <w:jc w:val="center"/>
        <w:rPr>
          <w:rFonts w:ascii="方正小标宋简体" w:eastAsia="方正小标宋简体"/>
          <w:sz w:val="32"/>
          <w:szCs w:val="32"/>
        </w:rPr>
      </w:pPr>
    </w:p>
    <w:p w:rsidR="00513851" w:rsidRDefault="00513851">
      <w:pPr>
        <w:spacing w:line="336" w:lineRule="auto"/>
        <w:jc w:val="center"/>
        <w:rPr>
          <w:rFonts w:ascii="方正小标宋简体" w:eastAsia="方正小标宋简体"/>
          <w:sz w:val="32"/>
          <w:szCs w:val="32"/>
        </w:rPr>
      </w:pPr>
    </w:p>
    <w:p w:rsidR="00513851" w:rsidRDefault="00513851">
      <w:pPr>
        <w:spacing w:line="336" w:lineRule="auto"/>
        <w:jc w:val="center"/>
        <w:rPr>
          <w:rFonts w:ascii="方正小标宋简体" w:eastAsia="方正小标宋简体"/>
          <w:sz w:val="32"/>
          <w:szCs w:val="32"/>
        </w:rPr>
      </w:pPr>
    </w:p>
    <w:p w:rsidR="00513851" w:rsidRDefault="00155103">
      <w:pPr>
        <w:spacing w:line="336" w:lineRule="auto"/>
        <w:ind w:firstLineChars="950" w:firstLine="3040"/>
        <w:rPr>
          <w:rFonts w:ascii="楷体_GB2312" w:eastAsia="楷体_GB2312"/>
          <w:sz w:val="32"/>
          <w:szCs w:val="32"/>
        </w:rPr>
      </w:pPr>
      <w:r>
        <w:rPr>
          <w:rFonts w:ascii="楷体_GB2312" w:eastAsia="楷体_GB2312" w:hint="eastAsia"/>
          <w:sz w:val="32"/>
          <w:szCs w:val="32"/>
        </w:rPr>
        <w:t>202</w:t>
      </w:r>
      <w:r>
        <w:rPr>
          <w:rFonts w:ascii="楷体_GB2312" w:eastAsia="楷体_GB2312" w:hint="eastAsia"/>
          <w:sz w:val="32"/>
          <w:szCs w:val="32"/>
          <w:lang w:val="en-US"/>
        </w:rPr>
        <w:t>1</w:t>
      </w:r>
      <w:r>
        <w:rPr>
          <w:rFonts w:ascii="楷体_GB2312" w:eastAsia="楷体_GB2312" w:hint="eastAsia"/>
          <w:sz w:val="32"/>
          <w:szCs w:val="32"/>
        </w:rPr>
        <w:t>年</w:t>
      </w:r>
      <w:r w:rsidR="00C675B0">
        <w:rPr>
          <w:rFonts w:ascii="楷体_GB2312" w:eastAsia="楷体_GB2312" w:hint="eastAsia"/>
          <w:sz w:val="32"/>
          <w:szCs w:val="32"/>
        </w:rPr>
        <w:t>3</w:t>
      </w:r>
      <w:r>
        <w:rPr>
          <w:rFonts w:ascii="楷体_GB2312" w:eastAsia="楷体_GB2312" w:hint="eastAsia"/>
          <w:sz w:val="32"/>
          <w:szCs w:val="32"/>
        </w:rPr>
        <w:t>月</w:t>
      </w:r>
      <w:r w:rsidR="00C675B0">
        <w:rPr>
          <w:rFonts w:ascii="楷体_GB2312" w:eastAsia="楷体_GB2312" w:hint="eastAsia"/>
          <w:sz w:val="32"/>
          <w:szCs w:val="32"/>
        </w:rPr>
        <w:t>3</w:t>
      </w:r>
      <w:r w:rsidR="00FC001F">
        <w:rPr>
          <w:rFonts w:ascii="楷体_GB2312" w:eastAsia="楷体_GB2312" w:hint="eastAsia"/>
          <w:sz w:val="32"/>
          <w:szCs w:val="32"/>
        </w:rPr>
        <w:t>1</w:t>
      </w:r>
      <w:r>
        <w:rPr>
          <w:rFonts w:ascii="楷体_GB2312" w:eastAsia="楷体_GB2312" w:hint="eastAsia"/>
          <w:sz w:val="32"/>
          <w:szCs w:val="32"/>
        </w:rPr>
        <w:t>日</w:t>
      </w:r>
    </w:p>
    <w:p w:rsidR="00E43AC6" w:rsidRDefault="00E43AC6">
      <w:pPr>
        <w:adjustRightInd w:val="0"/>
        <w:snapToGrid w:val="0"/>
        <w:spacing w:line="560" w:lineRule="exact"/>
        <w:jc w:val="center"/>
        <w:rPr>
          <w:rFonts w:ascii="楷体_GB2312" w:eastAsia="楷体_GB2312" w:hAnsi="宋体"/>
          <w:b/>
          <w:color w:val="000000"/>
          <w:sz w:val="36"/>
          <w:szCs w:val="36"/>
        </w:rPr>
      </w:pPr>
    </w:p>
    <w:p w:rsidR="00513851" w:rsidRDefault="00155103">
      <w:pPr>
        <w:adjustRightInd w:val="0"/>
        <w:snapToGrid w:val="0"/>
        <w:spacing w:line="560" w:lineRule="exact"/>
        <w:jc w:val="center"/>
        <w:rPr>
          <w:rFonts w:ascii="楷体_GB2312" w:eastAsia="楷体_GB2312" w:hAnsi="宋体"/>
          <w:b/>
          <w:color w:val="000000"/>
          <w:sz w:val="36"/>
          <w:szCs w:val="36"/>
        </w:rPr>
      </w:pPr>
      <w:r>
        <w:rPr>
          <w:rFonts w:ascii="楷体_GB2312" w:eastAsia="楷体_GB2312" w:hAnsi="宋体" w:hint="eastAsia"/>
          <w:b/>
          <w:color w:val="000000"/>
          <w:sz w:val="36"/>
          <w:szCs w:val="36"/>
        </w:rPr>
        <w:lastRenderedPageBreak/>
        <w:t>目  录</w:t>
      </w:r>
    </w:p>
    <w:p w:rsidR="00513851" w:rsidRDefault="00155103">
      <w:pPr>
        <w:adjustRightInd w:val="0"/>
        <w:snapToGrid w:val="0"/>
        <w:spacing w:line="560" w:lineRule="exact"/>
        <w:jc w:val="left"/>
        <w:rPr>
          <w:rFonts w:ascii="楷体_GB2312" w:eastAsia="楷体_GB2312" w:hAnsi="宋体"/>
          <w:b/>
          <w:color w:val="000000"/>
          <w:sz w:val="32"/>
          <w:szCs w:val="32"/>
        </w:rPr>
      </w:pPr>
      <w:r>
        <w:rPr>
          <w:rFonts w:ascii="楷体_GB2312" w:eastAsia="楷体_GB2312" w:hAnsi="宋体" w:hint="eastAsia"/>
          <w:b/>
          <w:color w:val="000000"/>
          <w:sz w:val="32"/>
          <w:szCs w:val="32"/>
        </w:rPr>
        <w:t>第一部分  部门所属单位概况</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一、主要职能、职责</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二、机构设置及预算单位构成情况</w:t>
      </w:r>
    </w:p>
    <w:p w:rsidR="00513851" w:rsidRDefault="00155103">
      <w:pPr>
        <w:adjustRightInd w:val="0"/>
        <w:snapToGrid w:val="0"/>
        <w:spacing w:line="560" w:lineRule="exact"/>
        <w:jc w:val="left"/>
        <w:rPr>
          <w:rFonts w:ascii="楷体_GB2312" w:eastAsia="楷体_GB2312" w:hAnsi="黑体"/>
          <w:b/>
          <w:color w:val="000000"/>
          <w:sz w:val="32"/>
          <w:szCs w:val="32"/>
        </w:rPr>
      </w:pPr>
      <w:r>
        <w:rPr>
          <w:rFonts w:ascii="楷体_GB2312" w:eastAsia="楷体_GB2312" w:hAnsi="黑体" w:hint="eastAsia"/>
          <w:b/>
          <w:color w:val="000000"/>
          <w:sz w:val="32"/>
          <w:szCs w:val="32"/>
        </w:rPr>
        <w:t>第二部分  202</w:t>
      </w:r>
      <w:r w:rsidR="00A17D35">
        <w:rPr>
          <w:rFonts w:ascii="楷体_GB2312" w:eastAsia="楷体_GB2312" w:hAnsi="黑体" w:hint="eastAsia"/>
          <w:b/>
          <w:color w:val="000000"/>
          <w:sz w:val="32"/>
          <w:szCs w:val="32"/>
        </w:rPr>
        <w:t>1</w:t>
      </w:r>
      <w:r w:rsidR="00277CEE">
        <w:rPr>
          <w:rFonts w:ascii="楷体_GB2312" w:eastAsia="楷体_GB2312" w:hAnsi="黑体" w:hint="eastAsia"/>
          <w:b/>
          <w:color w:val="000000"/>
          <w:sz w:val="32"/>
          <w:szCs w:val="32"/>
        </w:rPr>
        <w:t xml:space="preserve"> </w:t>
      </w:r>
      <w:r>
        <w:rPr>
          <w:rFonts w:ascii="楷体_GB2312" w:eastAsia="楷体_GB2312" w:hAnsi="黑体" w:hint="eastAsia"/>
          <w:b/>
          <w:color w:val="000000"/>
          <w:sz w:val="32"/>
          <w:szCs w:val="32"/>
        </w:rPr>
        <w:t>年部门预算安排情况说明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一、部门预算收支总体情况说明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highlight w:val="yellow"/>
        </w:rPr>
      </w:pPr>
      <w:r>
        <w:rPr>
          <w:rFonts w:ascii="楷体_GB2312" w:eastAsia="楷体_GB2312" w:hAnsi="黑体" w:hint="eastAsia"/>
          <w:color w:val="000000"/>
          <w:sz w:val="32"/>
          <w:szCs w:val="32"/>
        </w:rPr>
        <w:t>二、一般公共预算财政拨款收支情况说明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三、政府性基金预算财政拨款支出情况说明</w:t>
      </w:r>
    </w:p>
    <w:p w:rsidR="00970FAF" w:rsidRPr="00970FAF" w:rsidRDefault="00970FAF" w:rsidP="00970FAF">
      <w:pPr>
        <w:adjustRightInd w:val="0"/>
        <w:snapToGrid w:val="0"/>
        <w:spacing w:line="560" w:lineRule="exact"/>
        <w:ind w:firstLineChars="200" w:firstLine="640"/>
        <w:rPr>
          <w:rFonts w:ascii="楷体_GB2312" w:eastAsia="楷体_GB2312" w:hAnsi="黑体"/>
          <w:color w:val="000000"/>
          <w:sz w:val="32"/>
          <w:szCs w:val="32"/>
        </w:rPr>
      </w:pPr>
      <w:r w:rsidRPr="00970FAF">
        <w:rPr>
          <w:rFonts w:ascii="楷体_GB2312" w:eastAsia="楷体_GB2312" w:hAnsi="黑体" w:hint="eastAsia"/>
          <w:color w:val="000000"/>
          <w:sz w:val="32"/>
          <w:szCs w:val="32"/>
        </w:rPr>
        <w:t>四、国有资本经营</w:t>
      </w:r>
      <w:r w:rsidRPr="00970FAF">
        <w:rPr>
          <w:rFonts w:ascii="楷体_GB2312" w:eastAsia="楷体_GB2312" w:hAnsi="黑体"/>
          <w:color w:val="000000"/>
          <w:sz w:val="32"/>
          <w:szCs w:val="32"/>
        </w:rPr>
        <w:t>预算</w:t>
      </w:r>
      <w:r w:rsidRPr="00970FAF">
        <w:rPr>
          <w:rFonts w:ascii="楷体_GB2312" w:eastAsia="楷体_GB2312" w:hAnsi="黑体" w:hint="eastAsia"/>
          <w:color w:val="000000"/>
          <w:sz w:val="32"/>
          <w:szCs w:val="32"/>
        </w:rPr>
        <w:t>财政拨款支出情况说明</w:t>
      </w:r>
    </w:p>
    <w:p w:rsidR="00513851" w:rsidRDefault="00970FAF">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五</w:t>
      </w:r>
      <w:r w:rsidR="00155103">
        <w:rPr>
          <w:rFonts w:ascii="楷体_GB2312" w:eastAsia="楷体_GB2312" w:hAnsi="黑体" w:hint="eastAsia"/>
          <w:color w:val="000000"/>
          <w:sz w:val="32"/>
          <w:szCs w:val="32"/>
        </w:rPr>
        <w:t>、财政拨款“三公”经费预算情况说明</w:t>
      </w:r>
    </w:p>
    <w:p w:rsidR="00513851" w:rsidRDefault="00155103">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第三部分  其他公开事项说明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一、机关运行经费安排情况说明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二、政府采购预算情况说明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三、国有资产占有使用情况说明</w:t>
      </w:r>
    </w:p>
    <w:p w:rsidR="00513851" w:rsidRDefault="00155103">
      <w:pPr>
        <w:ind w:firstLineChars="200" w:firstLine="640"/>
        <w:rPr>
          <w:rFonts w:ascii="楷体_GB2312" w:eastAsia="楷体_GB2312" w:hAnsi="黑体"/>
          <w:sz w:val="32"/>
          <w:szCs w:val="32"/>
        </w:rPr>
      </w:pPr>
      <w:r>
        <w:rPr>
          <w:rFonts w:ascii="楷体_GB2312" w:eastAsia="楷体_GB2312" w:hAnsi="黑体" w:hint="eastAsia"/>
          <w:color w:val="000000"/>
          <w:sz w:val="32"/>
          <w:szCs w:val="32"/>
        </w:rPr>
        <w:t>四、</w:t>
      </w:r>
      <w:r>
        <w:rPr>
          <w:rFonts w:ascii="楷体_GB2312" w:eastAsia="楷体_GB2312" w:hAnsi="黑体" w:hint="eastAsia"/>
          <w:sz w:val="32"/>
          <w:szCs w:val="32"/>
        </w:rPr>
        <w:t>项目支出绩效目标情况说</w:t>
      </w:r>
      <w:bookmarkStart w:id="0" w:name="_GoBack"/>
      <w:bookmarkEnd w:id="0"/>
      <w:r>
        <w:rPr>
          <w:rFonts w:ascii="楷体_GB2312" w:eastAsia="楷体_GB2312" w:hAnsi="黑体" w:hint="eastAsia"/>
          <w:sz w:val="32"/>
          <w:szCs w:val="32"/>
        </w:rPr>
        <w:t>明</w:t>
      </w:r>
    </w:p>
    <w:p w:rsidR="00513851" w:rsidRDefault="00155103">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第四部分  名词解释</w:t>
      </w:r>
    </w:p>
    <w:p w:rsidR="00513851" w:rsidRDefault="00155103">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第五部分  预算公开联系方式及信息反馈渠道</w:t>
      </w:r>
    </w:p>
    <w:p w:rsidR="00513851" w:rsidRDefault="00155103">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lastRenderedPageBreak/>
        <w:t>第六部分  202</w:t>
      </w:r>
      <w:r>
        <w:rPr>
          <w:rFonts w:ascii="楷体_GB2312" w:eastAsia="楷体_GB2312" w:hAnsi="黑体" w:hint="eastAsia"/>
          <w:b/>
          <w:color w:val="000000"/>
          <w:sz w:val="32"/>
          <w:szCs w:val="32"/>
          <w:lang w:val="en-US"/>
        </w:rPr>
        <w:t>1</w:t>
      </w:r>
      <w:r>
        <w:rPr>
          <w:rFonts w:ascii="楷体_GB2312" w:eastAsia="楷体_GB2312" w:hAnsi="黑体" w:hint="eastAsia"/>
          <w:b/>
          <w:color w:val="000000"/>
          <w:sz w:val="32"/>
          <w:szCs w:val="32"/>
        </w:rPr>
        <w:t>年部门预算公开表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1.</w:t>
      </w:r>
      <w:r>
        <w:rPr>
          <w:rFonts w:ascii="楷体_GB2312" w:eastAsia="楷体_GB2312" w:hAnsi="黑体" w:hint="eastAsia"/>
          <w:color w:val="000000"/>
          <w:sz w:val="32"/>
          <w:szCs w:val="32"/>
        </w:rPr>
        <w:t>部门收支总体情况表。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2.</w:t>
      </w:r>
      <w:r>
        <w:rPr>
          <w:rFonts w:ascii="楷体_GB2312" w:eastAsia="楷体_GB2312" w:hAnsi="黑体" w:hint="eastAsia"/>
          <w:color w:val="000000"/>
          <w:sz w:val="32"/>
          <w:szCs w:val="32"/>
        </w:rPr>
        <w:t>部门收入总体情况表。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3.</w:t>
      </w:r>
      <w:r>
        <w:rPr>
          <w:rFonts w:ascii="楷体_GB2312" w:eastAsia="楷体_GB2312" w:hAnsi="黑体" w:hint="eastAsia"/>
          <w:color w:val="000000"/>
          <w:sz w:val="32"/>
          <w:szCs w:val="32"/>
        </w:rPr>
        <w:t>部门支出总体情况表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4.</w:t>
      </w:r>
      <w:r>
        <w:rPr>
          <w:rFonts w:ascii="楷体_GB2312" w:eastAsia="楷体_GB2312" w:hAnsi="黑体" w:hint="eastAsia"/>
          <w:color w:val="000000"/>
          <w:sz w:val="32"/>
          <w:szCs w:val="32"/>
        </w:rPr>
        <w:t>财政拨款收支总体情况表。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5.</w:t>
      </w:r>
      <w:r>
        <w:rPr>
          <w:rFonts w:ascii="楷体_GB2312" w:eastAsia="楷体_GB2312" w:hAnsi="黑体" w:hint="eastAsia"/>
          <w:color w:val="000000"/>
          <w:sz w:val="32"/>
          <w:szCs w:val="32"/>
        </w:rPr>
        <w:t>一般公共预算支出情况表。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6.</w:t>
      </w:r>
      <w:r>
        <w:rPr>
          <w:rFonts w:ascii="楷体_GB2312" w:eastAsia="楷体_GB2312" w:hAnsi="黑体" w:hint="eastAsia"/>
          <w:color w:val="000000"/>
          <w:sz w:val="32"/>
          <w:szCs w:val="32"/>
        </w:rPr>
        <w:t>一般公共预算基本支出情况表。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7.</w:t>
      </w:r>
      <w:r>
        <w:rPr>
          <w:rFonts w:ascii="楷体_GB2312" w:eastAsia="楷体_GB2312" w:hAnsi="黑体" w:hint="eastAsia"/>
          <w:color w:val="000000"/>
          <w:sz w:val="32"/>
          <w:szCs w:val="32"/>
        </w:rPr>
        <w:t>一般公共预算“三公”经费支出情况表。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8.</w:t>
      </w:r>
      <w:r>
        <w:rPr>
          <w:rFonts w:ascii="楷体_GB2312" w:eastAsia="楷体_GB2312" w:hAnsi="黑体" w:hint="eastAsia"/>
          <w:color w:val="000000"/>
          <w:sz w:val="32"/>
          <w:szCs w:val="32"/>
        </w:rPr>
        <w:t>政府性基金预算支出情况表。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9.</w:t>
      </w:r>
      <w:r>
        <w:rPr>
          <w:rFonts w:ascii="楷体_GB2312" w:eastAsia="楷体_GB2312" w:hAnsi="黑体" w:hint="eastAsia"/>
          <w:color w:val="000000"/>
          <w:sz w:val="32"/>
          <w:szCs w:val="32"/>
        </w:rPr>
        <w:t>项目支出绩效目标申报表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lang w:val="en-US"/>
        </w:rPr>
      </w:pPr>
      <w:r>
        <w:rPr>
          <w:rFonts w:ascii="楷体_GB2312" w:eastAsia="楷体_GB2312" w:hAnsi="黑体" w:hint="eastAsia"/>
          <w:color w:val="000000"/>
          <w:sz w:val="32"/>
          <w:szCs w:val="32"/>
          <w:lang w:val="en-US"/>
        </w:rPr>
        <w:t>10.</w:t>
      </w:r>
      <w:r>
        <w:rPr>
          <w:rFonts w:ascii="楷体_GB2312" w:eastAsia="楷体_GB2312" w:hAnsi="黑体" w:hint="eastAsia"/>
          <w:color w:val="000000"/>
          <w:sz w:val="32"/>
          <w:szCs w:val="32"/>
        </w:rPr>
        <w:t>政府采购预算明细表</w:t>
      </w:r>
    </w:p>
    <w:p w:rsidR="00513851" w:rsidRDefault="00513851">
      <w:pPr>
        <w:tabs>
          <w:tab w:val="left" w:pos="545"/>
        </w:tabs>
        <w:adjustRightInd w:val="0"/>
        <w:snapToGrid w:val="0"/>
        <w:spacing w:line="560" w:lineRule="exact"/>
        <w:ind w:firstLineChars="200" w:firstLine="640"/>
        <w:rPr>
          <w:rFonts w:ascii="楷体_GB2312" w:eastAsia="楷体_GB2312" w:hAnsi="黑体"/>
          <w:color w:val="000000"/>
          <w:sz w:val="32"/>
          <w:szCs w:val="32"/>
        </w:rPr>
      </w:pPr>
    </w:p>
    <w:p w:rsidR="00513851" w:rsidRDefault="00513851">
      <w:pPr>
        <w:spacing w:line="560" w:lineRule="exact"/>
        <w:jc w:val="center"/>
        <w:rPr>
          <w:rFonts w:ascii="楷体_GB2312" w:eastAsia="楷体_GB2312"/>
          <w:b/>
          <w:sz w:val="36"/>
          <w:szCs w:val="36"/>
        </w:rPr>
      </w:pPr>
    </w:p>
    <w:p w:rsidR="00513851" w:rsidRDefault="00513851">
      <w:pPr>
        <w:spacing w:line="560" w:lineRule="exact"/>
        <w:jc w:val="center"/>
        <w:rPr>
          <w:rFonts w:ascii="楷体_GB2312" w:eastAsia="楷体_GB2312"/>
          <w:b/>
          <w:sz w:val="36"/>
          <w:szCs w:val="36"/>
        </w:rPr>
      </w:pPr>
    </w:p>
    <w:p w:rsidR="00513851" w:rsidRDefault="00513851">
      <w:pPr>
        <w:spacing w:line="560" w:lineRule="exact"/>
        <w:jc w:val="center"/>
        <w:rPr>
          <w:rFonts w:ascii="楷体_GB2312" w:eastAsia="楷体_GB2312"/>
          <w:b/>
          <w:sz w:val="36"/>
          <w:szCs w:val="36"/>
        </w:rPr>
      </w:pPr>
    </w:p>
    <w:p w:rsidR="00E43AC6" w:rsidRDefault="00E43AC6">
      <w:pPr>
        <w:spacing w:line="560" w:lineRule="exact"/>
        <w:jc w:val="center"/>
        <w:rPr>
          <w:rFonts w:ascii="楷体_GB2312" w:eastAsia="楷体_GB2312"/>
          <w:b/>
          <w:sz w:val="36"/>
          <w:szCs w:val="36"/>
        </w:rPr>
      </w:pPr>
    </w:p>
    <w:p w:rsidR="00513851" w:rsidRDefault="00513851">
      <w:pPr>
        <w:spacing w:line="560" w:lineRule="exact"/>
        <w:jc w:val="center"/>
        <w:rPr>
          <w:rFonts w:ascii="楷体_GB2312" w:eastAsia="楷体_GB2312"/>
          <w:b/>
          <w:sz w:val="36"/>
          <w:szCs w:val="36"/>
        </w:rPr>
      </w:pPr>
    </w:p>
    <w:p w:rsidR="00513851" w:rsidRDefault="00513851" w:rsidP="00671141">
      <w:pPr>
        <w:spacing w:line="560" w:lineRule="exact"/>
        <w:rPr>
          <w:rFonts w:ascii="楷体_GB2312" w:eastAsia="楷体_GB2312"/>
          <w:b/>
          <w:sz w:val="36"/>
          <w:szCs w:val="36"/>
        </w:rPr>
      </w:pPr>
    </w:p>
    <w:p w:rsidR="00513851" w:rsidRDefault="00155103">
      <w:pPr>
        <w:spacing w:line="560" w:lineRule="exact"/>
        <w:jc w:val="center"/>
        <w:rPr>
          <w:rFonts w:ascii="楷体_GB2312" w:eastAsia="楷体_GB2312"/>
          <w:b/>
          <w:sz w:val="36"/>
          <w:szCs w:val="36"/>
        </w:rPr>
      </w:pPr>
      <w:r>
        <w:rPr>
          <w:rFonts w:ascii="楷体_GB2312" w:eastAsia="楷体_GB2312" w:hint="eastAsia"/>
          <w:b/>
          <w:sz w:val="36"/>
          <w:szCs w:val="36"/>
        </w:rPr>
        <w:t>第一部分  部门概况</w:t>
      </w:r>
    </w:p>
    <w:p w:rsidR="00513851" w:rsidRDefault="00155103">
      <w:pPr>
        <w:snapToGrid w:val="0"/>
        <w:spacing w:line="500" w:lineRule="exact"/>
        <w:ind w:firstLine="640"/>
        <w:rPr>
          <w:rFonts w:ascii="黑体" w:eastAsia="黑体" w:hAnsi="黑体"/>
          <w:sz w:val="32"/>
          <w:szCs w:val="32"/>
        </w:rPr>
      </w:pPr>
      <w:r>
        <w:rPr>
          <w:rFonts w:ascii="黑体" w:eastAsia="黑体" w:hAnsi="黑体" w:hint="eastAsia"/>
          <w:sz w:val="32"/>
          <w:szCs w:val="32"/>
        </w:rPr>
        <w:t>一、主要职能</w:t>
      </w:r>
    </w:p>
    <w:p w:rsidR="00513851" w:rsidRDefault="00155103">
      <w:pPr>
        <w:snapToGrid w:val="0"/>
        <w:spacing w:line="500" w:lineRule="exact"/>
        <w:ind w:firstLine="640"/>
        <w:rPr>
          <w:rFonts w:ascii="楷体_GB2312" w:eastAsia="楷体_GB2312"/>
          <w:sz w:val="32"/>
          <w:szCs w:val="32"/>
        </w:rPr>
      </w:pPr>
      <w:r>
        <w:rPr>
          <w:rFonts w:ascii="楷体_GB2312" w:eastAsia="楷体_GB2312" w:hint="eastAsia"/>
          <w:sz w:val="32"/>
          <w:szCs w:val="32"/>
        </w:rPr>
        <w:t>（一）部门职能</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hint="eastAsia"/>
          <w:sz w:val="32"/>
          <w:szCs w:val="32"/>
        </w:rPr>
        <w:t>人民检察院是国家法律监督机关。通辽市人民检察院的主要任务是领导全市两级人民检察院依法履行法律监督职能，对通辽市人民代表大会和通辽市人民代表大会常务委员会负责并报告工作。</w:t>
      </w:r>
    </w:p>
    <w:p w:rsidR="00671141" w:rsidRPr="00CA1754" w:rsidRDefault="00671141" w:rsidP="00671141">
      <w:pPr>
        <w:snapToGrid w:val="0"/>
        <w:spacing w:line="560" w:lineRule="exact"/>
        <w:ind w:firstLine="640"/>
        <w:rPr>
          <w:rFonts w:ascii="楷体_GB2312" w:eastAsia="楷体_GB2312"/>
          <w:sz w:val="32"/>
          <w:szCs w:val="32"/>
        </w:rPr>
      </w:pPr>
      <w:r w:rsidRPr="00CA1754">
        <w:rPr>
          <w:rFonts w:ascii="楷体_GB2312" w:eastAsia="楷体_GB2312" w:hint="eastAsia"/>
          <w:sz w:val="32"/>
          <w:szCs w:val="32"/>
        </w:rPr>
        <w:t>（二）部门主要职责</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hint="eastAsia"/>
          <w:sz w:val="32"/>
          <w:szCs w:val="32"/>
        </w:rPr>
        <w:t>1</w:t>
      </w:r>
      <w:r w:rsidRPr="00FC001F">
        <w:rPr>
          <w:rFonts w:eastAsia="仿宋_GB2312" w:hint="eastAsia"/>
          <w:sz w:val="32"/>
          <w:szCs w:val="32"/>
        </w:rPr>
        <w:t>．</w:t>
      </w:r>
      <w:r w:rsidRPr="00FC001F">
        <w:rPr>
          <w:rFonts w:eastAsia="仿宋_GB2312"/>
          <w:sz w:val="32"/>
          <w:szCs w:val="32"/>
        </w:rPr>
        <w:t>办公室（新闻办公室）</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sz w:val="32"/>
          <w:szCs w:val="32"/>
        </w:rPr>
        <w:t>负责机关文电、会务、机要、档案、保密等工作。协助院领导处理检察政务，组织协调院重要工作部署、重大决策的贯彻实施。起草审核相关文件文稿，管理秘书事务，处理检察信息，编发内部刊物。负责人大代表联络工作和特约检察员联系工作。负责领导同志批办事项督查工作。负责指导、协调、管理全市检察机关新闻宣传和舆论引导工作。负责蒙汉语言、文字的互译和检察业务资料的编译工作，办理案件的蒙文蒙语诉讼翻译工作。</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hint="eastAsia"/>
          <w:sz w:val="32"/>
          <w:szCs w:val="32"/>
        </w:rPr>
        <w:t>2</w:t>
      </w:r>
      <w:r w:rsidRPr="00FC001F">
        <w:rPr>
          <w:rFonts w:eastAsia="仿宋_GB2312" w:hint="eastAsia"/>
          <w:sz w:val="32"/>
          <w:szCs w:val="32"/>
        </w:rPr>
        <w:t>．</w:t>
      </w:r>
      <w:r w:rsidRPr="00FC001F">
        <w:rPr>
          <w:rFonts w:eastAsia="仿宋_GB2312"/>
          <w:sz w:val="32"/>
          <w:szCs w:val="32"/>
        </w:rPr>
        <w:t>政治部</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sz w:val="32"/>
          <w:szCs w:val="32"/>
        </w:rPr>
        <w:lastRenderedPageBreak/>
        <w:t>负责全市检察机关思想政治工作和干部人事工作。负责党的建设、领导班子建设、干部队伍建设与组织建设的组织实施、制度建设和业务指导；负责本院干部人事工作；协同有关部门做好所属基层检察院领导班子建设和干部管理工作，办理有关任免手续；协同有关部门管理全市检察机关机构、人员编制；负责全市检察机关政治建设、宣传思想、意识形态、检察文化和典型选树宣传工作；负责组织和指导全市检察机关干部培训工作；指导所属基层检察院建设；负责机关及直属单位党群工作；负责离退休干部工作。</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hint="eastAsia"/>
          <w:sz w:val="32"/>
          <w:szCs w:val="32"/>
        </w:rPr>
        <w:t>3</w:t>
      </w:r>
      <w:r w:rsidRPr="00FC001F">
        <w:rPr>
          <w:rFonts w:eastAsia="仿宋_GB2312" w:hint="eastAsia"/>
          <w:sz w:val="32"/>
          <w:szCs w:val="32"/>
        </w:rPr>
        <w:t>．</w:t>
      </w:r>
      <w:r w:rsidRPr="00FC001F">
        <w:rPr>
          <w:rFonts w:eastAsia="仿宋_GB2312"/>
          <w:sz w:val="32"/>
          <w:szCs w:val="32"/>
        </w:rPr>
        <w:t>第一检察部</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sz w:val="32"/>
          <w:szCs w:val="32"/>
        </w:rPr>
        <w:t>负责对法律规定由本院办理的除第二、三检察部承办案件以外的刑事案件的审查逮捕、审查起诉、出庭支持公诉、抗诉，开展相关立案监督、侦查监督、审判监督以及相关案件的补充侦查。办理本院管辖的相关刑事申诉案件。</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hint="eastAsia"/>
          <w:sz w:val="32"/>
          <w:szCs w:val="32"/>
        </w:rPr>
        <w:t>4.</w:t>
      </w:r>
      <w:r w:rsidRPr="00FC001F">
        <w:rPr>
          <w:rFonts w:eastAsia="仿宋_GB2312"/>
          <w:sz w:val="32"/>
          <w:szCs w:val="32"/>
        </w:rPr>
        <w:t>第二检察部</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sz w:val="32"/>
          <w:szCs w:val="32"/>
        </w:rPr>
        <w:t>负责对法律规定由本院办理的危害国家安全、公共安全犯罪，故意杀人、抢劫、毒品等犯罪案件的审查逮捕、审查起诉、出庭支持公诉、抗诉，开展相关立案监督、侦查监督、审判监督以及相关案件的补充侦查。办理本院管辖的相关刑事申诉案件。</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hint="eastAsia"/>
          <w:sz w:val="32"/>
          <w:szCs w:val="32"/>
        </w:rPr>
        <w:t>5</w:t>
      </w:r>
      <w:r w:rsidRPr="00FC001F">
        <w:rPr>
          <w:rFonts w:eastAsia="仿宋_GB2312" w:hint="eastAsia"/>
          <w:sz w:val="32"/>
          <w:szCs w:val="32"/>
        </w:rPr>
        <w:t>．</w:t>
      </w:r>
      <w:r w:rsidRPr="00FC001F">
        <w:rPr>
          <w:rFonts w:eastAsia="仿宋_GB2312"/>
          <w:sz w:val="32"/>
          <w:szCs w:val="32"/>
        </w:rPr>
        <w:t>第三检察部</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sz w:val="32"/>
          <w:szCs w:val="32"/>
        </w:rPr>
        <w:lastRenderedPageBreak/>
        <w:t>负责对法律规定由本院办理的通辽市监察委员会移送职务犯罪案件、破坏社会主义市场经济秩序犯罪案件的审查逮捕、审查起诉、出庭支持公诉、抗诉，开展相关审判监督以及相关案件的补充侦查。办理本院管辖的相关刑事申诉案件。</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hint="eastAsia"/>
          <w:sz w:val="32"/>
          <w:szCs w:val="32"/>
        </w:rPr>
        <w:t>6.</w:t>
      </w:r>
      <w:r w:rsidRPr="00FC001F">
        <w:rPr>
          <w:rFonts w:eastAsia="仿宋_GB2312"/>
          <w:sz w:val="32"/>
          <w:szCs w:val="32"/>
        </w:rPr>
        <w:t>第四检察部</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sz w:val="32"/>
          <w:szCs w:val="32"/>
        </w:rPr>
        <w:t>负责对监狱、看守所和社区矫正机构等执法活动的监督，对刑事判决、裁定执行、强制医疗执行、羁押和办案期限的监督，羁押必要性审查。办理罪犯又犯罪案件。负责对法律规定由本院办理的司法工作人员利用职权实施的非法拘禁、刑讯逼供、非法搜查等侵犯公民权利、损害司法公正犯罪，以及按照刑事诉讼法规定需要由本院直接受理的其他重大犯罪案件的侦查。负责通辽监狱、内蒙古第二女子监狱派驻检察工作。</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hint="eastAsia"/>
          <w:sz w:val="32"/>
          <w:szCs w:val="32"/>
        </w:rPr>
        <w:t>7.</w:t>
      </w:r>
      <w:r w:rsidRPr="00FC001F">
        <w:rPr>
          <w:rFonts w:eastAsia="仿宋_GB2312"/>
          <w:sz w:val="32"/>
          <w:szCs w:val="32"/>
        </w:rPr>
        <w:t>第五检察部</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sz w:val="32"/>
          <w:szCs w:val="32"/>
        </w:rPr>
        <w:t>负责办理向本院申请监督和提请抗诉的民事案件的审查、抗诉。承办对通辽市中级人民法院民事诉讼活动的法律监督，对审判监督程序以外的其他民事审判程序中审判人员的违法行为提出检察建议，对民事执行活动实行法律监督。开展民事支持起诉工作。办理本院管辖的民事申诉案件。</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hint="eastAsia"/>
          <w:sz w:val="32"/>
          <w:szCs w:val="32"/>
        </w:rPr>
        <w:t>8.</w:t>
      </w:r>
      <w:r w:rsidRPr="00FC001F">
        <w:rPr>
          <w:rFonts w:eastAsia="仿宋_GB2312"/>
          <w:sz w:val="32"/>
          <w:szCs w:val="32"/>
        </w:rPr>
        <w:t>第六检察部</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sz w:val="32"/>
          <w:szCs w:val="32"/>
        </w:rPr>
        <w:lastRenderedPageBreak/>
        <w:t>负责办理向本院申请监督和提请抗诉的行政案件的审查、抗诉。承办对通辽市中级人民法院行政诉讼活动的法律监督，对审判监督程序以外的其他行政审判程序中审判人员的违法行为提出检察建议，对行政执行活动实行法律监督。办理本院管辖的行政申诉案件。</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hint="eastAsia"/>
          <w:sz w:val="32"/>
          <w:szCs w:val="32"/>
        </w:rPr>
        <w:t>9.</w:t>
      </w:r>
      <w:r w:rsidRPr="00FC001F">
        <w:rPr>
          <w:rFonts w:eastAsia="仿宋_GB2312"/>
          <w:sz w:val="32"/>
          <w:szCs w:val="32"/>
        </w:rPr>
        <w:t>第七检察部</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sz w:val="32"/>
          <w:szCs w:val="32"/>
        </w:rPr>
        <w:t>负责办理法律规定由本院办理的破坏生态环境和资源保护、食品药品安全领域侵害众多消费者合法权益等损害社会公共利益的民事公益诉讼案件，生态环境和资源保护、食品药品安全、国有财产保护、国有土地使用权出让等领域的行政公益诉讼案件，侵害英雄烈士姓名、肖像、名誉、荣誉的公益诉讼案件。含涉及生态环境保护和资源保护、食品药品安全等公益诉讼保护领域的刑事检察工作。负责对通辽市中级人民法院开庭审理的公益诉讼案件，派员出席法庭，依照有关规定提出检察建议。办理本院管辖的公益诉讼申诉案件。</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hint="eastAsia"/>
          <w:sz w:val="32"/>
          <w:szCs w:val="32"/>
        </w:rPr>
        <w:t>10.</w:t>
      </w:r>
      <w:r w:rsidRPr="00FC001F">
        <w:rPr>
          <w:rFonts w:eastAsia="仿宋_GB2312"/>
          <w:sz w:val="32"/>
          <w:szCs w:val="32"/>
        </w:rPr>
        <w:t>第八检察部</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sz w:val="32"/>
          <w:szCs w:val="32"/>
        </w:rPr>
        <w:t>负责对法律规定由本院办理的未成年人犯罪和侵害未成年人犯罪案件的审查逮捕、审查起诉、出庭支持公诉、抗诉，开展相关立案监督、侦查监督、审判监督以及相关案件的补充侦查。开展未成年人司法保护和预防未成年人犯罪工作。</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hint="eastAsia"/>
          <w:sz w:val="32"/>
          <w:szCs w:val="32"/>
        </w:rPr>
        <w:lastRenderedPageBreak/>
        <w:t>11.</w:t>
      </w:r>
      <w:r w:rsidRPr="00FC001F">
        <w:rPr>
          <w:rFonts w:eastAsia="仿宋_GB2312"/>
          <w:sz w:val="32"/>
          <w:szCs w:val="32"/>
        </w:rPr>
        <w:t>第九检察部</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sz w:val="32"/>
          <w:szCs w:val="32"/>
        </w:rPr>
        <w:t>负责受理向本院的控告和申诉。承办本院管辖的国家赔偿案件和国家司法救助案件。</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hint="eastAsia"/>
          <w:sz w:val="32"/>
          <w:szCs w:val="32"/>
        </w:rPr>
        <w:t>12.</w:t>
      </w:r>
      <w:r w:rsidRPr="00FC001F">
        <w:rPr>
          <w:rFonts w:eastAsia="仿宋_GB2312"/>
          <w:sz w:val="32"/>
          <w:szCs w:val="32"/>
        </w:rPr>
        <w:t>法律政策研究室</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sz w:val="32"/>
          <w:szCs w:val="32"/>
        </w:rPr>
        <w:t>负责调查研究国家公布的与检察工作有关的法律、法规、政策的执行情况，提出意见和建议。对有关检察工作法律案的起草、相关法律法规的修改以及最高人民检察院起草的司法解释进行调研论证。指导并组织开展全市检察理论研究工作。负责起草全局性、综合性的重要材料。负责对所属基层检察院具体应用法律问题请示的答复工作。负责对本院制发的检察建议的审核把关工作。负责司法体制改革综合协调相关工作。承担本院检察委员会日常工作。</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hint="eastAsia"/>
          <w:sz w:val="32"/>
          <w:szCs w:val="32"/>
        </w:rPr>
        <w:t>13.</w:t>
      </w:r>
      <w:r w:rsidRPr="00FC001F">
        <w:rPr>
          <w:rFonts w:eastAsia="仿宋_GB2312"/>
          <w:sz w:val="32"/>
          <w:szCs w:val="32"/>
        </w:rPr>
        <w:t>案件管理办公室（人民监督员办公室）</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sz w:val="32"/>
          <w:szCs w:val="32"/>
        </w:rPr>
        <w:t>负责案件的统一受理流转、办案流程监控、涉案财物的监管、法律文书监管、案件信息公开，履行对案件的管理监督职能。统一组织办案质量评查、业务考评和业务统计分析研判。组织指导人民监督员工作。负责业务信息化需求统筹，指导全市检察机关统一业务应用系统的应用。</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hint="eastAsia"/>
          <w:sz w:val="32"/>
          <w:szCs w:val="32"/>
        </w:rPr>
        <w:t>14.</w:t>
      </w:r>
      <w:r w:rsidRPr="00FC001F">
        <w:rPr>
          <w:rFonts w:eastAsia="仿宋_GB2312"/>
          <w:sz w:val="32"/>
          <w:szCs w:val="32"/>
        </w:rPr>
        <w:t>检察技术信息部</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sz w:val="32"/>
          <w:szCs w:val="32"/>
        </w:rPr>
        <w:t>负责全市检察机关技术与信息化工作的管理与指导，研究制定检察技术与信息化工作发展规划并组织实施。组织开</w:t>
      </w:r>
      <w:r w:rsidRPr="00FC001F">
        <w:rPr>
          <w:rFonts w:eastAsia="仿宋_GB2312"/>
          <w:sz w:val="32"/>
          <w:szCs w:val="32"/>
        </w:rPr>
        <w:lastRenderedPageBreak/>
        <w:t>展检察技术与信息化专业人才培训。承担本院及所属基层检察院送检案件的检验鉴定、技术性证据审查、技术协助，组织相关重大疑难案件的</w:t>
      </w:r>
      <w:r w:rsidRPr="00FC001F">
        <w:rPr>
          <w:rFonts w:eastAsia="仿宋_GB2312"/>
          <w:sz w:val="32"/>
          <w:szCs w:val="32"/>
        </w:rPr>
        <w:t>“</w:t>
      </w:r>
      <w:r w:rsidRPr="00FC001F">
        <w:rPr>
          <w:rFonts w:eastAsia="仿宋_GB2312"/>
          <w:sz w:val="32"/>
          <w:szCs w:val="32"/>
        </w:rPr>
        <w:t>会检</w:t>
      </w:r>
      <w:r w:rsidRPr="00FC001F">
        <w:rPr>
          <w:rFonts w:eastAsia="仿宋_GB2312"/>
          <w:sz w:val="32"/>
          <w:szCs w:val="32"/>
        </w:rPr>
        <w:t>”</w:t>
      </w:r>
      <w:r w:rsidRPr="00FC001F">
        <w:rPr>
          <w:rFonts w:eastAsia="仿宋_GB2312"/>
          <w:sz w:val="32"/>
          <w:szCs w:val="32"/>
        </w:rPr>
        <w:t>。负责全市检察机关司法鉴定实验室（中心）的规划、建设、维护、管理以及司法鉴定人员的统筹使用管理。负责组织全市检察机关通信、计算机网络、智能会议、信息安全、信息化应用、检察信息数据中心等建设、管理、维护。</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hint="eastAsia"/>
          <w:sz w:val="32"/>
          <w:szCs w:val="32"/>
        </w:rPr>
        <w:t>15.</w:t>
      </w:r>
      <w:r w:rsidRPr="00FC001F">
        <w:rPr>
          <w:rFonts w:eastAsia="仿宋_GB2312"/>
          <w:sz w:val="32"/>
          <w:szCs w:val="32"/>
        </w:rPr>
        <w:t>检务督察部（巡察工作领导小组办公室）</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sz w:val="32"/>
          <w:szCs w:val="32"/>
        </w:rPr>
        <w:t>承担对全市检察机关执行法律、法规和最高人民检察院、自治区人民检察院、通辽市人民检察院的规定、决定情况进行督察。承担检察官惩戒委员会的具体工作。承担内部审计工作。负责研究制定检务督察工作有关制度规范。承担本院党组巡察工作领导小组日常工作。</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hint="eastAsia"/>
          <w:sz w:val="32"/>
          <w:szCs w:val="32"/>
        </w:rPr>
        <w:t>16.</w:t>
      </w:r>
      <w:r w:rsidRPr="00FC001F">
        <w:rPr>
          <w:rFonts w:eastAsia="仿宋_GB2312"/>
          <w:sz w:val="32"/>
          <w:szCs w:val="32"/>
        </w:rPr>
        <w:t>计划财务装备局</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sz w:val="32"/>
          <w:szCs w:val="32"/>
        </w:rPr>
        <w:t>制定实施全市检察机关财务和装备规划，编制本院支出规划和部门预决算，负责本院本级财务管理、国有资产管理、政府采购等工作。</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hint="eastAsia"/>
          <w:sz w:val="32"/>
          <w:szCs w:val="32"/>
        </w:rPr>
        <w:t>17</w:t>
      </w:r>
      <w:r w:rsidRPr="00FC001F">
        <w:rPr>
          <w:rFonts w:eastAsia="仿宋_GB2312" w:hint="eastAsia"/>
          <w:sz w:val="32"/>
          <w:szCs w:val="32"/>
        </w:rPr>
        <w:t>．</w:t>
      </w:r>
      <w:r w:rsidRPr="00FC001F">
        <w:rPr>
          <w:rFonts w:eastAsia="仿宋_GB2312"/>
          <w:sz w:val="32"/>
          <w:szCs w:val="32"/>
        </w:rPr>
        <w:t>司法警察支队</w:t>
      </w:r>
    </w:p>
    <w:p w:rsidR="00FC001F" w:rsidRPr="00FC001F" w:rsidRDefault="00FC001F" w:rsidP="00FC001F">
      <w:pPr>
        <w:spacing w:line="580" w:lineRule="exact"/>
        <w:ind w:firstLineChars="200" w:firstLine="640"/>
        <w:rPr>
          <w:rFonts w:eastAsia="仿宋_GB2312"/>
          <w:sz w:val="32"/>
          <w:szCs w:val="32"/>
        </w:rPr>
      </w:pPr>
      <w:r w:rsidRPr="00FC001F">
        <w:rPr>
          <w:rFonts w:eastAsia="仿宋_GB2312"/>
          <w:sz w:val="32"/>
          <w:szCs w:val="32"/>
        </w:rPr>
        <w:t>负责组织落实全市检察机关司法警察队伍建设的规划和措施，检查、监督司法警察执行法律、法规情况，组织司法警察的培训。协同管理警司以下司法警察的警衔。管理司</w:t>
      </w:r>
      <w:r w:rsidRPr="00FC001F">
        <w:rPr>
          <w:rFonts w:eastAsia="仿宋_GB2312"/>
          <w:sz w:val="32"/>
          <w:szCs w:val="32"/>
        </w:rPr>
        <w:lastRenderedPageBreak/>
        <w:t>法警察警用装备。负责办案警务保障和机关办公警务保障工作，负责对全市检察机关的相关业务进行指导。</w:t>
      </w:r>
    </w:p>
    <w:p w:rsidR="00513851" w:rsidRDefault="00155103">
      <w:pPr>
        <w:snapToGrid w:val="0"/>
        <w:spacing w:line="500" w:lineRule="exact"/>
        <w:ind w:firstLine="640"/>
        <w:rPr>
          <w:rFonts w:ascii="黑体" w:eastAsia="黑体" w:hAnsi="黑体"/>
          <w:sz w:val="32"/>
          <w:szCs w:val="32"/>
        </w:rPr>
      </w:pPr>
      <w:r>
        <w:rPr>
          <w:rFonts w:ascii="黑体" w:eastAsia="黑体" w:hAnsi="黑体" w:hint="eastAsia"/>
          <w:color w:val="000000"/>
          <w:sz w:val="32"/>
          <w:szCs w:val="32"/>
        </w:rPr>
        <w:t>二、机构设置及预算单位构成情况</w:t>
      </w:r>
    </w:p>
    <w:p w:rsidR="00FC001F" w:rsidRPr="00FC001F" w:rsidRDefault="00FC001F" w:rsidP="00FC001F">
      <w:pPr>
        <w:snapToGrid w:val="0"/>
        <w:spacing w:line="560" w:lineRule="exact"/>
        <w:ind w:firstLine="640"/>
        <w:rPr>
          <w:rFonts w:ascii="仿宋_GB2312" w:eastAsia="仿宋_GB2312"/>
          <w:sz w:val="32"/>
          <w:szCs w:val="32"/>
        </w:rPr>
      </w:pPr>
      <w:r w:rsidRPr="00FC001F">
        <w:rPr>
          <w:rFonts w:ascii="仿宋_GB2312" w:eastAsia="仿宋_GB2312" w:hint="eastAsia"/>
          <w:sz w:val="32"/>
          <w:szCs w:val="32"/>
        </w:rPr>
        <w:t>从预算单位构成看，通辽市人民检察院部门预算包括：本级预算。</w:t>
      </w:r>
    </w:p>
    <w:p w:rsidR="00513851" w:rsidRDefault="00155103">
      <w:pPr>
        <w:snapToGrid w:val="0"/>
        <w:spacing w:line="500" w:lineRule="exact"/>
        <w:ind w:firstLine="640"/>
        <w:rPr>
          <w:rFonts w:ascii="楷体_GB2312" w:eastAsia="楷体_GB2312" w:hAnsi="黑体"/>
          <w:sz w:val="32"/>
          <w:szCs w:val="32"/>
        </w:rPr>
      </w:pPr>
      <w:r>
        <w:rPr>
          <w:rFonts w:ascii="楷体_GB2312" w:eastAsia="楷体_GB2312" w:hint="eastAsia"/>
          <w:sz w:val="32"/>
          <w:szCs w:val="32"/>
        </w:rPr>
        <w:t>（一）</w:t>
      </w:r>
      <w:r w:rsidR="00FC001F" w:rsidRPr="00FC001F">
        <w:rPr>
          <w:rFonts w:ascii="仿宋_GB2312" w:eastAsia="仿宋_GB2312" w:hint="eastAsia"/>
          <w:sz w:val="32"/>
          <w:szCs w:val="32"/>
        </w:rPr>
        <w:t>通辽市人民检察院</w:t>
      </w:r>
      <w:r>
        <w:rPr>
          <w:rFonts w:ascii="楷体_GB2312" w:eastAsia="楷体_GB2312" w:hint="eastAsia"/>
          <w:sz w:val="32"/>
          <w:szCs w:val="32"/>
        </w:rPr>
        <w:t>机构及人员基本情况</w:t>
      </w:r>
      <w:r w:rsidR="00D82AA3">
        <w:rPr>
          <w:rFonts w:ascii="楷体_GB2312" w:eastAsia="楷体_GB2312" w:hint="eastAsia"/>
          <w:sz w:val="32"/>
          <w:szCs w:val="32"/>
        </w:rPr>
        <w:t xml:space="preserve"> </w:t>
      </w:r>
    </w:p>
    <w:p w:rsidR="00D82AA3" w:rsidRDefault="00D82AA3" w:rsidP="00D82AA3">
      <w:pPr>
        <w:snapToGrid w:val="0"/>
        <w:spacing w:line="560" w:lineRule="exact"/>
        <w:ind w:firstLine="640"/>
        <w:rPr>
          <w:rFonts w:ascii="仿宋_GB2312" w:eastAsia="仿宋_GB2312"/>
          <w:sz w:val="32"/>
          <w:szCs w:val="32"/>
        </w:rPr>
      </w:pPr>
      <w:r w:rsidRPr="00B37215">
        <w:rPr>
          <w:rFonts w:ascii="仿宋_GB2312" w:eastAsia="仿宋_GB2312" w:hint="eastAsia"/>
          <w:sz w:val="32"/>
          <w:szCs w:val="32"/>
        </w:rPr>
        <w:t>本级及下设独立预算单位共有</w:t>
      </w:r>
      <w:r>
        <w:rPr>
          <w:rFonts w:ascii="仿宋_GB2312" w:eastAsia="仿宋_GB2312" w:hint="eastAsia"/>
          <w:sz w:val="32"/>
          <w:szCs w:val="32"/>
        </w:rPr>
        <w:t>1</w:t>
      </w:r>
      <w:r w:rsidRPr="00B37215">
        <w:rPr>
          <w:rFonts w:ascii="仿宋_GB2312" w:eastAsia="仿宋_GB2312" w:hint="eastAsia"/>
          <w:sz w:val="32"/>
          <w:szCs w:val="32"/>
        </w:rPr>
        <w:t>家，其中：财政拨款的行政单位</w:t>
      </w:r>
      <w:r>
        <w:rPr>
          <w:rFonts w:ascii="仿宋_GB2312" w:eastAsia="仿宋_GB2312" w:hint="eastAsia"/>
          <w:sz w:val="32"/>
          <w:szCs w:val="32"/>
        </w:rPr>
        <w:t>1</w:t>
      </w:r>
      <w:r w:rsidRPr="00B37215">
        <w:rPr>
          <w:rFonts w:ascii="仿宋_GB2312" w:eastAsia="仿宋_GB2312" w:hint="eastAsia"/>
          <w:sz w:val="32"/>
          <w:szCs w:val="32"/>
        </w:rPr>
        <w:t>家。</w:t>
      </w:r>
    </w:p>
    <w:p w:rsidR="00D82AA3" w:rsidRPr="00D82AA3" w:rsidRDefault="00D82AA3" w:rsidP="00D82AA3">
      <w:pPr>
        <w:spacing w:line="580" w:lineRule="exact"/>
        <w:ind w:firstLineChars="200" w:firstLine="640"/>
        <w:rPr>
          <w:rFonts w:ascii="仿宋_GB2312" w:eastAsia="仿宋_GB2312" w:hAnsi="宋体"/>
          <w:color w:val="000000"/>
          <w:sz w:val="32"/>
          <w:szCs w:val="32"/>
        </w:rPr>
      </w:pPr>
      <w:r>
        <w:rPr>
          <w:rFonts w:ascii="仿宋_GB2312" w:eastAsia="仿宋_GB2312" w:hint="eastAsia"/>
          <w:sz w:val="32"/>
          <w:szCs w:val="32"/>
        </w:rPr>
        <w:t>人员基本情况，</w:t>
      </w:r>
      <w:r>
        <w:rPr>
          <w:rFonts w:ascii="仿宋_GB2312" w:eastAsia="仿宋_GB2312" w:hAnsi="宋体" w:hint="eastAsia"/>
          <w:color w:val="000000"/>
          <w:sz w:val="32"/>
          <w:szCs w:val="32"/>
        </w:rPr>
        <w:t>现有人员编制109个，其中政法专项编93个，事业编制16个，，较上年度编制增加3个，即按照本院办案业务量增加3个政法专项编。实有人数90人，其中，政法专项编79人，事业编制11人。</w:t>
      </w:r>
    </w:p>
    <w:p w:rsidR="00671141" w:rsidRPr="00CA1754" w:rsidRDefault="00671141" w:rsidP="00671141">
      <w:pPr>
        <w:snapToGrid w:val="0"/>
        <w:spacing w:line="560" w:lineRule="exact"/>
        <w:ind w:firstLineChars="200" w:firstLine="640"/>
        <w:rPr>
          <w:rFonts w:ascii="楷体_GB2312" w:eastAsia="楷体_GB2312"/>
          <w:sz w:val="32"/>
          <w:szCs w:val="32"/>
        </w:rPr>
      </w:pPr>
      <w:r w:rsidRPr="00CA1754">
        <w:rPr>
          <w:rFonts w:ascii="楷体_GB2312" w:eastAsia="楷体_GB2312" w:hint="eastAsia"/>
          <w:sz w:val="32"/>
          <w:szCs w:val="32"/>
        </w:rPr>
        <w:t>（二）</w:t>
      </w:r>
      <w:r w:rsidR="00D82AA3" w:rsidRPr="00FC001F">
        <w:rPr>
          <w:rFonts w:ascii="仿宋_GB2312" w:eastAsia="仿宋_GB2312" w:hint="eastAsia"/>
          <w:sz w:val="32"/>
          <w:szCs w:val="32"/>
        </w:rPr>
        <w:t>通辽市人民检察院</w:t>
      </w:r>
      <w:r w:rsidRPr="00CA1754">
        <w:rPr>
          <w:rFonts w:ascii="楷体_GB2312" w:eastAsia="楷体_GB2312" w:hint="eastAsia"/>
          <w:sz w:val="32"/>
          <w:szCs w:val="32"/>
        </w:rPr>
        <w:t>单位设置</w:t>
      </w:r>
    </w:p>
    <w:p w:rsidR="00671141" w:rsidRDefault="00671141" w:rsidP="00671141">
      <w:pPr>
        <w:snapToGrid w:val="0"/>
        <w:spacing w:line="560" w:lineRule="exact"/>
        <w:ind w:firstLineChars="200" w:firstLine="640"/>
        <w:rPr>
          <w:rFonts w:ascii="仿宋_GB2312" w:eastAsia="仿宋_GB2312"/>
          <w:sz w:val="32"/>
          <w:szCs w:val="32"/>
        </w:rPr>
      </w:pPr>
      <w:r w:rsidRPr="00B37215">
        <w:rPr>
          <w:rFonts w:ascii="仿宋_GB2312" w:eastAsia="仿宋_GB2312" w:hint="eastAsia"/>
          <w:sz w:val="32"/>
          <w:szCs w:val="32"/>
        </w:rPr>
        <w:t>纳入20</w:t>
      </w:r>
      <w:r>
        <w:rPr>
          <w:rFonts w:eastAsia="仿宋_GB2312"/>
          <w:sz w:val="32"/>
          <w:szCs w:val="32"/>
        </w:rPr>
        <w:t>21</w:t>
      </w:r>
      <w:r w:rsidRPr="00B37215">
        <w:rPr>
          <w:rFonts w:ascii="仿宋_GB2312" w:eastAsia="仿宋_GB2312" w:hint="eastAsia"/>
          <w:sz w:val="32"/>
          <w:szCs w:val="32"/>
        </w:rPr>
        <w:t>年部门预算编制</w:t>
      </w:r>
      <w:r>
        <w:rPr>
          <w:rFonts w:ascii="仿宋_GB2312" w:eastAsia="仿宋_GB2312" w:hint="eastAsia"/>
          <w:sz w:val="32"/>
          <w:szCs w:val="32"/>
        </w:rPr>
        <w:t>范围</w:t>
      </w:r>
      <w:r w:rsidRPr="00B37215">
        <w:rPr>
          <w:rFonts w:ascii="仿宋_GB2312" w:eastAsia="仿宋_GB2312" w:hint="eastAsia"/>
          <w:sz w:val="32"/>
          <w:szCs w:val="32"/>
        </w:rPr>
        <w:t>的</w:t>
      </w:r>
      <w:r>
        <w:rPr>
          <w:rFonts w:ascii="仿宋_GB2312" w:eastAsia="仿宋_GB2312" w:hint="eastAsia"/>
          <w:sz w:val="32"/>
          <w:szCs w:val="32"/>
        </w:rPr>
        <w:t>二级预算</w:t>
      </w:r>
      <w:r w:rsidRPr="00B37215">
        <w:rPr>
          <w:rFonts w:ascii="仿宋_GB2312" w:eastAsia="仿宋_GB2312" w:hint="eastAsia"/>
          <w:sz w:val="32"/>
          <w:szCs w:val="32"/>
        </w:rPr>
        <w:t xml:space="preserve">单位情况： </w:t>
      </w:r>
    </w:p>
    <w:p w:rsidR="00671141" w:rsidRPr="00671141" w:rsidRDefault="00671141" w:rsidP="00671141">
      <w:pPr>
        <w:snapToGrid w:val="0"/>
        <w:spacing w:line="560" w:lineRule="exact"/>
        <w:rPr>
          <w:rFonts w:ascii="仿宋_GB2312" w:eastAsia="仿宋_GB2312"/>
          <w:sz w:val="32"/>
          <w:szCs w:val="32"/>
        </w:rPr>
      </w:pPr>
    </w:p>
    <w:p w:rsidR="00671141" w:rsidRPr="00D62564" w:rsidRDefault="00671141" w:rsidP="00A17D35">
      <w:pPr>
        <w:snapToGrid w:val="0"/>
        <w:spacing w:line="560" w:lineRule="exact"/>
        <w:ind w:firstLineChars="200" w:firstLine="640"/>
        <w:jc w:val="center"/>
        <w:rPr>
          <w:rFonts w:eastAsia="仿宋_GB2312"/>
          <w:b/>
          <w:sz w:val="32"/>
          <w:szCs w:val="32"/>
        </w:rPr>
      </w:pPr>
      <w:r>
        <w:rPr>
          <w:rFonts w:eastAsia="仿宋_GB2312" w:hint="eastAsia"/>
          <w:b/>
          <w:sz w:val="32"/>
          <w:szCs w:val="32"/>
        </w:rPr>
        <w:t>单位情况表</w:t>
      </w:r>
    </w:p>
    <w:p w:rsidR="00671141" w:rsidRPr="00261982" w:rsidRDefault="00671141" w:rsidP="00A17D35">
      <w:pPr>
        <w:adjustRightInd w:val="0"/>
        <w:snapToGrid w:val="0"/>
        <w:spacing w:line="560" w:lineRule="exact"/>
        <w:ind w:firstLineChars="200" w:firstLine="440"/>
        <w:rPr>
          <w:rFonts w:ascii="仿宋_GB2312" w:eastAsia="仿宋_GB2312" w:hAnsi="黑体"/>
          <w:color w:val="000000"/>
          <w:szCs w:val="21"/>
        </w:rPr>
      </w:pPr>
    </w:p>
    <w:tbl>
      <w:tblPr>
        <w:tblW w:w="8309" w:type="dxa"/>
        <w:jc w:val="center"/>
        <w:tblLook w:val="04A0"/>
      </w:tblPr>
      <w:tblGrid>
        <w:gridCol w:w="1203"/>
        <w:gridCol w:w="3780"/>
        <w:gridCol w:w="3326"/>
      </w:tblGrid>
      <w:tr w:rsidR="00671141" w:rsidRPr="00EE212F" w:rsidTr="00671141">
        <w:trPr>
          <w:trHeight w:val="397"/>
          <w:jc w:val="center"/>
        </w:trPr>
        <w:tc>
          <w:tcPr>
            <w:tcW w:w="1203" w:type="dxa"/>
            <w:tcBorders>
              <w:top w:val="single" w:sz="4" w:space="0" w:color="auto"/>
              <w:left w:val="single" w:sz="4" w:space="0" w:color="auto"/>
              <w:bottom w:val="single" w:sz="4" w:space="0" w:color="auto"/>
              <w:right w:val="single" w:sz="4" w:space="0" w:color="auto"/>
            </w:tcBorders>
            <w:vAlign w:val="center"/>
          </w:tcPr>
          <w:p w:rsidR="00671141" w:rsidRPr="001E4494" w:rsidRDefault="00671141" w:rsidP="00BD3388">
            <w:pPr>
              <w:jc w:val="center"/>
              <w:rPr>
                <w:rFonts w:ascii="仿宋_GB2312" w:eastAsia="仿宋_GB2312"/>
                <w:color w:val="000000"/>
                <w:sz w:val="32"/>
                <w:szCs w:val="32"/>
              </w:rPr>
            </w:pPr>
            <w:r w:rsidRPr="001E4494">
              <w:rPr>
                <w:rFonts w:ascii="仿宋_GB2312" w:eastAsia="仿宋_GB2312" w:hAnsi="黑体" w:cs="宋体" w:hint="eastAsia"/>
                <w:bCs/>
                <w:color w:val="000000"/>
                <w:sz w:val="32"/>
                <w:szCs w:val="32"/>
              </w:rPr>
              <w:t>序号</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671141" w:rsidRPr="001E4494" w:rsidRDefault="00671141" w:rsidP="00BD3388">
            <w:pPr>
              <w:jc w:val="center"/>
              <w:rPr>
                <w:rFonts w:ascii="仿宋_GB2312" w:eastAsia="仿宋_GB2312"/>
                <w:bCs/>
                <w:color w:val="000000"/>
                <w:sz w:val="32"/>
                <w:szCs w:val="32"/>
              </w:rPr>
            </w:pPr>
            <w:r w:rsidRPr="001E4494">
              <w:rPr>
                <w:rFonts w:ascii="仿宋_GB2312" w:eastAsia="仿宋_GB2312" w:hAnsi="黑体" w:cs="宋体" w:hint="eastAsia"/>
                <w:bCs/>
                <w:color w:val="000000"/>
                <w:sz w:val="32"/>
                <w:szCs w:val="32"/>
              </w:rPr>
              <w:t>单位名称</w:t>
            </w:r>
          </w:p>
        </w:tc>
        <w:tc>
          <w:tcPr>
            <w:tcW w:w="3326" w:type="dxa"/>
            <w:tcBorders>
              <w:top w:val="single" w:sz="4" w:space="0" w:color="auto"/>
              <w:left w:val="nil"/>
              <w:bottom w:val="single" w:sz="4" w:space="0" w:color="auto"/>
              <w:right w:val="single" w:sz="4" w:space="0" w:color="auto"/>
            </w:tcBorders>
            <w:shd w:val="clear" w:color="auto" w:fill="auto"/>
            <w:noWrap/>
            <w:vAlign w:val="center"/>
          </w:tcPr>
          <w:p w:rsidR="00671141" w:rsidRPr="001E4494" w:rsidRDefault="00671141" w:rsidP="00BD3388">
            <w:pPr>
              <w:jc w:val="center"/>
              <w:rPr>
                <w:rFonts w:ascii="仿宋_GB2312" w:eastAsia="仿宋_GB2312"/>
                <w:color w:val="000000"/>
                <w:sz w:val="32"/>
                <w:szCs w:val="32"/>
              </w:rPr>
            </w:pPr>
            <w:r>
              <w:rPr>
                <w:rFonts w:ascii="仿宋_GB2312" w:eastAsia="仿宋_GB2312" w:hint="eastAsia"/>
                <w:color w:val="000000"/>
                <w:sz w:val="32"/>
                <w:szCs w:val="32"/>
              </w:rPr>
              <w:t>单位性质</w:t>
            </w:r>
          </w:p>
        </w:tc>
      </w:tr>
      <w:tr w:rsidR="00671141" w:rsidRPr="00EE212F" w:rsidTr="00BD3388">
        <w:trPr>
          <w:trHeight w:val="397"/>
          <w:jc w:val="center"/>
        </w:trPr>
        <w:tc>
          <w:tcPr>
            <w:tcW w:w="1203" w:type="dxa"/>
            <w:tcBorders>
              <w:top w:val="nil"/>
              <w:left w:val="single" w:sz="4" w:space="0" w:color="auto"/>
              <w:bottom w:val="single" w:sz="4" w:space="0" w:color="auto"/>
              <w:right w:val="single" w:sz="4" w:space="0" w:color="auto"/>
            </w:tcBorders>
            <w:vAlign w:val="center"/>
          </w:tcPr>
          <w:p w:rsidR="00671141" w:rsidRPr="001E4494" w:rsidRDefault="00671141" w:rsidP="00BD3388">
            <w:pPr>
              <w:jc w:val="center"/>
              <w:rPr>
                <w:rFonts w:ascii="仿宋_GB2312" w:eastAsia="仿宋_GB2312"/>
                <w:color w:val="000000"/>
                <w:sz w:val="32"/>
                <w:szCs w:val="32"/>
              </w:rPr>
            </w:pPr>
          </w:p>
        </w:tc>
        <w:tc>
          <w:tcPr>
            <w:tcW w:w="3780" w:type="dxa"/>
            <w:tcBorders>
              <w:top w:val="nil"/>
              <w:left w:val="single" w:sz="4" w:space="0" w:color="auto"/>
              <w:bottom w:val="single" w:sz="4" w:space="0" w:color="auto"/>
              <w:right w:val="single" w:sz="4" w:space="0" w:color="auto"/>
            </w:tcBorders>
            <w:shd w:val="clear" w:color="auto" w:fill="auto"/>
            <w:vAlign w:val="center"/>
          </w:tcPr>
          <w:p w:rsidR="00671141" w:rsidRPr="001E4494" w:rsidRDefault="00D82AA3" w:rsidP="00671141">
            <w:pPr>
              <w:jc w:val="left"/>
              <w:rPr>
                <w:rFonts w:ascii="仿宋_GB2312" w:eastAsia="仿宋_GB2312"/>
                <w:bCs/>
                <w:color w:val="000000"/>
                <w:sz w:val="32"/>
                <w:szCs w:val="32"/>
              </w:rPr>
            </w:pPr>
            <w:r w:rsidRPr="00FC001F">
              <w:rPr>
                <w:rFonts w:ascii="仿宋_GB2312" w:eastAsia="仿宋_GB2312" w:hint="eastAsia"/>
                <w:sz w:val="32"/>
                <w:szCs w:val="32"/>
              </w:rPr>
              <w:t>通辽市人民检察院</w:t>
            </w:r>
          </w:p>
        </w:tc>
        <w:tc>
          <w:tcPr>
            <w:tcW w:w="3326" w:type="dxa"/>
            <w:tcBorders>
              <w:top w:val="nil"/>
              <w:left w:val="nil"/>
              <w:bottom w:val="single" w:sz="4" w:space="0" w:color="auto"/>
              <w:right w:val="single" w:sz="4" w:space="0" w:color="auto"/>
            </w:tcBorders>
            <w:shd w:val="clear" w:color="auto" w:fill="auto"/>
            <w:noWrap/>
            <w:vAlign w:val="center"/>
          </w:tcPr>
          <w:p w:rsidR="00671141" w:rsidRPr="001E4494" w:rsidRDefault="00671141" w:rsidP="00BD3388">
            <w:pPr>
              <w:jc w:val="center"/>
              <w:rPr>
                <w:rFonts w:ascii="仿宋_GB2312" w:eastAsia="仿宋_GB2312"/>
                <w:color w:val="000000"/>
                <w:sz w:val="32"/>
                <w:szCs w:val="32"/>
              </w:rPr>
            </w:pPr>
            <w:r>
              <w:rPr>
                <w:rFonts w:ascii="仿宋_GB2312" w:eastAsia="仿宋_GB2312" w:hint="eastAsia"/>
                <w:color w:val="000000"/>
                <w:sz w:val="32"/>
                <w:szCs w:val="32"/>
              </w:rPr>
              <w:t>财政拨款的行政单位</w:t>
            </w:r>
          </w:p>
        </w:tc>
      </w:tr>
    </w:tbl>
    <w:p w:rsidR="00513851" w:rsidRDefault="00513851">
      <w:pPr>
        <w:spacing w:line="500" w:lineRule="exact"/>
        <w:jc w:val="center"/>
        <w:rPr>
          <w:rFonts w:ascii="方正小标宋简体" w:eastAsia="方正小标宋简体"/>
          <w:sz w:val="36"/>
          <w:szCs w:val="36"/>
        </w:rPr>
      </w:pPr>
    </w:p>
    <w:p w:rsidR="00513851" w:rsidRDefault="00155103">
      <w:pPr>
        <w:spacing w:line="500" w:lineRule="exact"/>
        <w:jc w:val="center"/>
        <w:rPr>
          <w:rFonts w:ascii="楷体_GB2312" w:eastAsia="楷体_GB2312"/>
          <w:b/>
          <w:sz w:val="36"/>
          <w:szCs w:val="36"/>
        </w:rPr>
      </w:pPr>
      <w:r>
        <w:rPr>
          <w:rFonts w:ascii="楷体_GB2312" w:eastAsia="楷体_GB2312" w:hint="eastAsia"/>
          <w:b/>
          <w:sz w:val="36"/>
          <w:szCs w:val="36"/>
        </w:rPr>
        <w:t>第二部分 202</w:t>
      </w:r>
      <w:r>
        <w:rPr>
          <w:rFonts w:ascii="楷体_GB2312" w:eastAsia="楷体_GB2312" w:hint="eastAsia"/>
          <w:b/>
          <w:sz w:val="36"/>
          <w:szCs w:val="36"/>
          <w:lang w:val="en-US"/>
        </w:rPr>
        <w:t>1年</w:t>
      </w:r>
      <w:r>
        <w:rPr>
          <w:rFonts w:ascii="楷体_GB2312" w:eastAsia="楷体_GB2312" w:hint="eastAsia"/>
          <w:b/>
          <w:sz w:val="36"/>
          <w:szCs w:val="36"/>
        </w:rPr>
        <w:t>部门所属单位预算安排情况说明</w:t>
      </w:r>
    </w:p>
    <w:p w:rsidR="00513851" w:rsidRDefault="00155103">
      <w:pPr>
        <w:spacing w:line="500" w:lineRule="exact"/>
        <w:ind w:firstLineChars="200" w:firstLine="640"/>
        <w:rPr>
          <w:rFonts w:ascii="黑体" w:eastAsia="黑体"/>
          <w:sz w:val="36"/>
          <w:szCs w:val="36"/>
        </w:rPr>
      </w:pPr>
      <w:r>
        <w:rPr>
          <w:rFonts w:ascii="黑体" w:eastAsia="黑体" w:hAnsi="黑体" w:hint="eastAsia"/>
          <w:color w:val="000000"/>
          <w:sz w:val="32"/>
          <w:szCs w:val="32"/>
        </w:rPr>
        <w:t>一、部门所属单位预算收支总体情况说明</w:t>
      </w:r>
    </w:p>
    <w:p w:rsidR="00513851" w:rsidRDefault="00155103">
      <w:pPr>
        <w:adjustRightInd w:val="0"/>
        <w:snapToGrid w:val="0"/>
        <w:spacing w:line="500" w:lineRule="exact"/>
        <w:ind w:firstLine="640"/>
        <w:rPr>
          <w:rFonts w:ascii="仿宋_GB2312" w:eastAsia="仿宋_GB2312"/>
          <w:sz w:val="32"/>
          <w:szCs w:val="32"/>
        </w:rPr>
      </w:pPr>
      <w:r>
        <w:rPr>
          <w:rFonts w:ascii="仿宋_GB2312" w:eastAsia="仿宋_GB2312" w:hint="eastAsia"/>
          <w:sz w:val="32"/>
          <w:szCs w:val="32"/>
        </w:rPr>
        <w:t>收入预算</w:t>
      </w:r>
      <w:r w:rsidR="00D82AA3">
        <w:rPr>
          <w:rFonts w:ascii="仿宋_GB2312" w:eastAsia="仿宋_GB2312" w:hint="eastAsia"/>
          <w:sz w:val="32"/>
          <w:szCs w:val="32"/>
        </w:rPr>
        <w:t>28.72</w:t>
      </w:r>
      <w:r>
        <w:rPr>
          <w:rFonts w:ascii="仿宋_GB2312" w:eastAsia="仿宋_GB2312" w:hint="eastAsia"/>
          <w:sz w:val="32"/>
          <w:szCs w:val="32"/>
        </w:rPr>
        <w:t>万元，比20</w:t>
      </w:r>
      <w:r>
        <w:rPr>
          <w:rFonts w:ascii="仿宋_GB2312" w:eastAsia="仿宋_GB2312" w:hint="eastAsia"/>
          <w:sz w:val="32"/>
          <w:szCs w:val="32"/>
          <w:lang w:val="en-US"/>
        </w:rPr>
        <w:t>20</w:t>
      </w:r>
      <w:r w:rsidR="004C2A3B">
        <w:rPr>
          <w:rFonts w:ascii="仿宋_GB2312" w:eastAsia="仿宋_GB2312" w:hint="eastAsia"/>
          <w:sz w:val="32"/>
          <w:szCs w:val="32"/>
        </w:rPr>
        <w:t>年预算</w:t>
      </w:r>
      <w:r>
        <w:rPr>
          <w:rFonts w:ascii="仿宋_GB2312" w:eastAsia="仿宋_GB2312" w:hint="eastAsia"/>
          <w:sz w:val="32"/>
          <w:szCs w:val="32"/>
        </w:rPr>
        <w:t>减少</w:t>
      </w:r>
      <w:r w:rsidR="004C2A3B">
        <w:rPr>
          <w:rFonts w:ascii="仿宋_GB2312" w:eastAsia="仿宋_GB2312" w:hint="eastAsia"/>
          <w:sz w:val="32"/>
          <w:szCs w:val="32"/>
        </w:rPr>
        <w:t>1.31</w:t>
      </w:r>
      <w:r>
        <w:rPr>
          <w:rFonts w:ascii="仿宋_GB2312" w:eastAsia="仿宋_GB2312" w:hint="eastAsia"/>
          <w:sz w:val="32"/>
          <w:szCs w:val="32"/>
        </w:rPr>
        <w:t>万元，下降</w:t>
      </w:r>
      <w:r w:rsidR="004C2A3B">
        <w:rPr>
          <w:rFonts w:ascii="仿宋_GB2312" w:eastAsia="仿宋_GB2312" w:hint="eastAsia"/>
          <w:sz w:val="32"/>
          <w:szCs w:val="32"/>
        </w:rPr>
        <w:t>4.36</w:t>
      </w:r>
      <w:r>
        <w:rPr>
          <w:rFonts w:ascii="仿宋_GB2312" w:eastAsia="仿宋_GB2312" w:hint="eastAsia"/>
          <w:sz w:val="32"/>
          <w:szCs w:val="32"/>
        </w:rPr>
        <w:t>%，减少主要是由于</w:t>
      </w:r>
      <w:r w:rsidR="00ED5332">
        <w:rPr>
          <w:rFonts w:ascii="仿宋_GB2312" w:eastAsia="仿宋_GB2312" w:hint="eastAsia"/>
          <w:sz w:val="32"/>
          <w:szCs w:val="32"/>
        </w:rPr>
        <w:t>2名</w:t>
      </w:r>
      <w:r w:rsidR="004C2A3B">
        <w:rPr>
          <w:rFonts w:ascii="仿宋_GB2312" w:eastAsia="仿宋_GB2312" w:hint="eastAsia"/>
          <w:sz w:val="32"/>
          <w:szCs w:val="32"/>
        </w:rPr>
        <w:t>退休人员</w:t>
      </w:r>
      <w:r w:rsidR="00ED5332">
        <w:rPr>
          <w:rFonts w:ascii="仿宋_GB2312" w:eastAsia="仿宋_GB2312" w:hint="eastAsia"/>
          <w:sz w:val="32"/>
          <w:szCs w:val="32"/>
        </w:rPr>
        <w:t>满足医疗保险缴费连续缴满14年条件，</w:t>
      </w:r>
      <w:r w:rsidR="004C2A3B">
        <w:rPr>
          <w:rFonts w:ascii="仿宋_GB2312" w:eastAsia="仿宋_GB2312" w:hint="eastAsia"/>
          <w:sz w:val="32"/>
          <w:szCs w:val="32"/>
        </w:rPr>
        <w:t>需要缴纳公务员医疗补助缴费人数减少，</w:t>
      </w:r>
      <w:r w:rsidR="00ED5332">
        <w:rPr>
          <w:rFonts w:ascii="仿宋_GB2312" w:eastAsia="仿宋_GB2312" w:hint="eastAsia"/>
          <w:sz w:val="32"/>
          <w:szCs w:val="32"/>
        </w:rPr>
        <w:t>故</w:t>
      </w:r>
      <w:r w:rsidR="004C2A3B">
        <w:rPr>
          <w:rFonts w:ascii="仿宋_GB2312" w:eastAsia="仿宋_GB2312" w:hint="eastAsia"/>
          <w:sz w:val="32"/>
          <w:szCs w:val="32"/>
        </w:rPr>
        <w:t>社会保障缴费预算降低</w:t>
      </w:r>
      <w:r>
        <w:rPr>
          <w:rFonts w:ascii="仿宋_GB2312" w:eastAsia="仿宋_GB2312" w:hint="eastAsia"/>
          <w:sz w:val="32"/>
          <w:szCs w:val="32"/>
        </w:rPr>
        <w:t>。</w:t>
      </w:r>
    </w:p>
    <w:p w:rsidR="00ED5332" w:rsidRDefault="00155103" w:rsidP="00ED5332">
      <w:pPr>
        <w:adjustRightInd w:val="0"/>
        <w:snapToGrid w:val="0"/>
        <w:spacing w:line="500" w:lineRule="exact"/>
        <w:ind w:firstLine="640"/>
        <w:rPr>
          <w:rFonts w:ascii="仿宋_GB2312" w:eastAsia="仿宋_GB2312"/>
          <w:sz w:val="32"/>
          <w:szCs w:val="32"/>
        </w:rPr>
      </w:pPr>
      <w:r>
        <w:rPr>
          <w:rFonts w:ascii="仿宋_GB2312" w:eastAsia="仿宋_GB2312" w:hint="eastAsia"/>
          <w:sz w:val="32"/>
          <w:szCs w:val="32"/>
        </w:rPr>
        <w:t>支出预算  万元，</w:t>
      </w:r>
      <w:r w:rsidR="00ED5332">
        <w:rPr>
          <w:rFonts w:ascii="仿宋_GB2312" w:eastAsia="仿宋_GB2312" w:hint="eastAsia"/>
          <w:sz w:val="32"/>
          <w:szCs w:val="32"/>
        </w:rPr>
        <w:t>比20</w:t>
      </w:r>
      <w:r w:rsidR="00ED5332">
        <w:rPr>
          <w:rFonts w:ascii="仿宋_GB2312" w:eastAsia="仿宋_GB2312" w:hint="eastAsia"/>
          <w:sz w:val="32"/>
          <w:szCs w:val="32"/>
          <w:lang w:val="en-US"/>
        </w:rPr>
        <w:t>20</w:t>
      </w:r>
      <w:r w:rsidR="00ED5332">
        <w:rPr>
          <w:rFonts w:ascii="仿宋_GB2312" w:eastAsia="仿宋_GB2312" w:hint="eastAsia"/>
          <w:sz w:val="32"/>
          <w:szCs w:val="32"/>
        </w:rPr>
        <w:t>年预算减少1.31万元，下降4.36%，减少主要是由于2名退休人员满足医疗保险缴费连续缴满14年条件，需要缴纳公务员医疗补助缴费人数减少，故社会保障缴费预算降低。</w:t>
      </w:r>
    </w:p>
    <w:p w:rsidR="00513851" w:rsidRDefault="00155103" w:rsidP="00ED5332">
      <w:pPr>
        <w:adjustRightInd w:val="0"/>
        <w:snapToGrid w:val="0"/>
        <w:spacing w:line="500" w:lineRule="exact"/>
        <w:ind w:firstLine="640"/>
        <w:rPr>
          <w:rFonts w:ascii="黑体" w:eastAsia="黑体" w:hAnsi="黑体"/>
          <w:color w:val="000000"/>
          <w:sz w:val="32"/>
          <w:szCs w:val="32"/>
        </w:rPr>
      </w:pPr>
      <w:r>
        <w:rPr>
          <w:rFonts w:ascii="楷体_GB2312" w:eastAsia="楷体_GB2312" w:hAnsi="黑体" w:hint="eastAsia"/>
          <w:sz w:val="32"/>
          <w:szCs w:val="32"/>
        </w:rPr>
        <w:t>（一）部门所属单位预算收入情况说明</w:t>
      </w:r>
    </w:p>
    <w:p w:rsidR="00513851" w:rsidRDefault="00ED5332">
      <w:pPr>
        <w:adjustRightInd w:val="0"/>
        <w:snapToGrid w:val="0"/>
        <w:spacing w:line="500" w:lineRule="exact"/>
        <w:ind w:firstLineChars="200" w:firstLine="640"/>
        <w:rPr>
          <w:rFonts w:ascii="仿宋_GB2312" w:eastAsia="仿宋_GB2312"/>
          <w:sz w:val="32"/>
          <w:szCs w:val="32"/>
        </w:rPr>
      </w:pPr>
      <w:r w:rsidRPr="00FC001F">
        <w:rPr>
          <w:rFonts w:ascii="仿宋_GB2312" w:eastAsia="仿宋_GB2312" w:hint="eastAsia"/>
          <w:sz w:val="32"/>
          <w:szCs w:val="32"/>
        </w:rPr>
        <w:t>通辽市人民检察院</w:t>
      </w:r>
      <w:r w:rsidR="00155103">
        <w:rPr>
          <w:rFonts w:ascii="仿宋_GB2312" w:eastAsia="仿宋_GB2312" w:hint="eastAsia"/>
          <w:sz w:val="32"/>
          <w:szCs w:val="32"/>
        </w:rPr>
        <w:t>部门预算收入</w:t>
      </w:r>
      <w:r>
        <w:rPr>
          <w:rFonts w:ascii="仿宋_GB2312" w:eastAsia="仿宋_GB2312" w:hint="eastAsia"/>
          <w:sz w:val="32"/>
          <w:szCs w:val="32"/>
        </w:rPr>
        <w:t>28.72</w:t>
      </w:r>
      <w:r w:rsidR="00155103">
        <w:rPr>
          <w:rFonts w:ascii="仿宋_GB2312" w:eastAsia="仿宋_GB2312" w:hint="eastAsia"/>
          <w:sz w:val="32"/>
          <w:szCs w:val="32"/>
        </w:rPr>
        <w:t>万元，其中：一般公共预算拨款收入</w:t>
      </w:r>
      <w:r>
        <w:rPr>
          <w:rFonts w:ascii="仿宋_GB2312" w:eastAsia="仿宋_GB2312" w:hint="eastAsia"/>
          <w:sz w:val="32"/>
          <w:szCs w:val="32"/>
        </w:rPr>
        <w:t>28.72</w:t>
      </w:r>
      <w:r w:rsidR="00155103">
        <w:rPr>
          <w:rFonts w:ascii="仿宋_GB2312" w:eastAsia="仿宋_GB2312" w:hint="eastAsia"/>
          <w:sz w:val="32"/>
          <w:szCs w:val="32"/>
        </w:rPr>
        <w:t>万元，占比</w:t>
      </w:r>
      <w:r>
        <w:rPr>
          <w:rFonts w:ascii="仿宋_GB2312" w:eastAsia="仿宋_GB2312" w:hint="eastAsia"/>
          <w:sz w:val="32"/>
          <w:szCs w:val="32"/>
        </w:rPr>
        <w:t>100</w:t>
      </w:r>
      <w:r w:rsidR="00155103">
        <w:rPr>
          <w:rFonts w:ascii="仿宋_GB2312" w:eastAsia="仿宋_GB2312" w:hint="eastAsia"/>
          <w:sz w:val="32"/>
          <w:szCs w:val="32"/>
        </w:rPr>
        <w:t>%；政府性基金预算拨款收入</w:t>
      </w:r>
      <w:r>
        <w:rPr>
          <w:rFonts w:ascii="仿宋_GB2312" w:eastAsia="仿宋_GB2312" w:hint="eastAsia"/>
          <w:sz w:val="32"/>
          <w:szCs w:val="32"/>
        </w:rPr>
        <w:t>0</w:t>
      </w:r>
      <w:r w:rsidR="00155103">
        <w:rPr>
          <w:rFonts w:ascii="仿宋_GB2312" w:eastAsia="仿宋_GB2312" w:hint="eastAsia"/>
          <w:sz w:val="32"/>
          <w:szCs w:val="32"/>
        </w:rPr>
        <w:t>万元，占比</w:t>
      </w:r>
      <w:r>
        <w:rPr>
          <w:rFonts w:ascii="仿宋_GB2312" w:eastAsia="仿宋_GB2312" w:hint="eastAsia"/>
          <w:sz w:val="32"/>
          <w:szCs w:val="32"/>
        </w:rPr>
        <w:t>0</w:t>
      </w:r>
      <w:r w:rsidR="00155103">
        <w:rPr>
          <w:rFonts w:ascii="仿宋_GB2312" w:eastAsia="仿宋_GB2312" w:hint="eastAsia"/>
          <w:sz w:val="32"/>
          <w:szCs w:val="32"/>
        </w:rPr>
        <w:t>%；事业收入</w:t>
      </w:r>
      <w:r>
        <w:rPr>
          <w:rFonts w:ascii="仿宋_GB2312" w:eastAsia="仿宋_GB2312" w:hint="eastAsia"/>
          <w:sz w:val="32"/>
          <w:szCs w:val="32"/>
        </w:rPr>
        <w:t>0</w:t>
      </w:r>
      <w:r w:rsidR="00155103">
        <w:rPr>
          <w:rFonts w:ascii="仿宋_GB2312" w:eastAsia="仿宋_GB2312" w:hint="eastAsia"/>
          <w:sz w:val="32"/>
          <w:szCs w:val="32"/>
        </w:rPr>
        <w:t>万元，占比</w:t>
      </w:r>
      <w:r>
        <w:rPr>
          <w:rFonts w:ascii="仿宋_GB2312" w:eastAsia="仿宋_GB2312" w:hint="eastAsia"/>
          <w:sz w:val="32"/>
          <w:szCs w:val="32"/>
        </w:rPr>
        <w:t>0</w:t>
      </w:r>
      <w:r w:rsidR="00155103">
        <w:rPr>
          <w:rFonts w:ascii="仿宋_GB2312" w:eastAsia="仿宋_GB2312" w:hint="eastAsia"/>
          <w:sz w:val="32"/>
          <w:szCs w:val="32"/>
        </w:rPr>
        <w:t>%；事业单位经营收入</w:t>
      </w:r>
      <w:r>
        <w:rPr>
          <w:rFonts w:ascii="仿宋_GB2312" w:eastAsia="仿宋_GB2312" w:hint="eastAsia"/>
          <w:sz w:val="32"/>
          <w:szCs w:val="32"/>
        </w:rPr>
        <w:t>0</w:t>
      </w:r>
      <w:r w:rsidR="00155103">
        <w:rPr>
          <w:rFonts w:ascii="仿宋_GB2312" w:eastAsia="仿宋_GB2312" w:hint="eastAsia"/>
          <w:sz w:val="32"/>
          <w:szCs w:val="32"/>
        </w:rPr>
        <w:t>万元，占比</w:t>
      </w:r>
      <w:r>
        <w:rPr>
          <w:rFonts w:ascii="仿宋_GB2312" w:eastAsia="仿宋_GB2312" w:hint="eastAsia"/>
          <w:sz w:val="32"/>
          <w:szCs w:val="32"/>
        </w:rPr>
        <w:t>0</w:t>
      </w:r>
      <w:r w:rsidR="00155103">
        <w:rPr>
          <w:rFonts w:ascii="仿宋_GB2312" w:eastAsia="仿宋_GB2312" w:hint="eastAsia"/>
          <w:sz w:val="32"/>
          <w:szCs w:val="32"/>
        </w:rPr>
        <w:t>%；，其他收入</w:t>
      </w:r>
      <w:r>
        <w:rPr>
          <w:rFonts w:ascii="仿宋_GB2312" w:eastAsia="仿宋_GB2312" w:hint="eastAsia"/>
          <w:sz w:val="32"/>
          <w:szCs w:val="32"/>
        </w:rPr>
        <w:t>0</w:t>
      </w:r>
      <w:r w:rsidR="00155103">
        <w:rPr>
          <w:rFonts w:ascii="仿宋_GB2312" w:eastAsia="仿宋_GB2312" w:hint="eastAsia"/>
          <w:sz w:val="32"/>
          <w:szCs w:val="32"/>
        </w:rPr>
        <w:t>万元，占比</w:t>
      </w:r>
      <w:r>
        <w:rPr>
          <w:rFonts w:ascii="仿宋_GB2312" w:eastAsia="仿宋_GB2312" w:hint="eastAsia"/>
          <w:sz w:val="32"/>
          <w:szCs w:val="32"/>
        </w:rPr>
        <w:t>0</w:t>
      </w:r>
      <w:r w:rsidR="00155103">
        <w:rPr>
          <w:rFonts w:ascii="仿宋_GB2312" w:eastAsia="仿宋_GB2312" w:hint="eastAsia"/>
          <w:sz w:val="32"/>
          <w:szCs w:val="32"/>
        </w:rPr>
        <w:t>%；上年结转</w:t>
      </w:r>
      <w:r>
        <w:rPr>
          <w:rFonts w:ascii="仿宋_GB2312" w:eastAsia="仿宋_GB2312" w:hint="eastAsia"/>
          <w:sz w:val="32"/>
          <w:szCs w:val="32"/>
        </w:rPr>
        <w:t>0</w:t>
      </w:r>
      <w:r w:rsidR="00155103">
        <w:rPr>
          <w:rFonts w:ascii="仿宋_GB2312" w:eastAsia="仿宋_GB2312" w:hint="eastAsia"/>
          <w:sz w:val="32"/>
          <w:szCs w:val="32"/>
        </w:rPr>
        <w:t>万元，占比</w:t>
      </w:r>
      <w:r>
        <w:rPr>
          <w:rFonts w:ascii="仿宋_GB2312" w:eastAsia="仿宋_GB2312" w:hint="eastAsia"/>
          <w:sz w:val="32"/>
          <w:szCs w:val="32"/>
        </w:rPr>
        <w:t>0</w:t>
      </w:r>
      <w:r w:rsidR="00155103">
        <w:rPr>
          <w:rFonts w:ascii="仿宋_GB2312" w:eastAsia="仿宋_GB2312" w:hint="eastAsia"/>
          <w:sz w:val="32"/>
          <w:szCs w:val="32"/>
        </w:rPr>
        <w:t>%，用事业基金弥补的收支差额</w:t>
      </w:r>
      <w:r>
        <w:rPr>
          <w:rFonts w:ascii="仿宋_GB2312" w:eastAsia="仿宋_GB2312" w:hint="eastAsia"/>
          <w:sz w:val="32"/>
          <w:szCs w:val="32"/>
        </w:rPr>
        <w:t>0</w:t>
      </w:r>
      <w:r w:rsidR="00155103">
        <w:rPr>
          <w:rFonts w:ascii="仿宋_GB2312" w:eastAsia="仿宋_GB2312" w:hint="eastAsia"/>
          <w:sz w:val="32"/>
          <w:szCs w:val="32"/>
        </w:rPr>
        <w:t>万元，占比</w:t>
      </w:r>
      <w:r>
        <w:rPr>
          <w:rFonts w:ascii="仿宋_GB2312" w:eastAsia="仿宋_GB2312" w:hint="eastAsia"/>
          <w:sz w:val="32"/>
          <w:szCs w:val="32"/>
        </w:rPr>
        <w:t>0</w:t>
      </w:r>
      <w:r w:rsidR="00155103">
        <w:rPr>
          <w:rFonts w:ascii="仿宋_GB2312" w:eastAsia="仿宋_GB2312" w:hint="eastAsia"/>
          <w:sz w:val="32"/>
          <w:szCs w:val="32"/>
        </w:rPr>
        <w:t>%。</w:t>
      </w:r>
    </w:p>
    <w:p w:rsidR="00513851" w:rsidRDefault="00155103">
      <w:pPr>
        <w:adjustRightInd w:val="0"/>
        <w:snapToGrid w:val="0"/>
        <w:spacing w:line="500" w:lineRule="exact"/>
        <w:ind w:firstLineChars="200" w:firstLine="640"/>
        <w:rPr>
          <w:rFonts w:ascii="黑体" w:eastAsia="黑体" w:hAnsi="黑体"/>
          <w:color w:val="000000"/>
          <w:sz w:val="32"/>
          <w:szCs w:val="32"/>
        </w:rPr>
      </w:pPr>
      <w:r>
        <w:rPr>
          <w:rFonts w:ascii="楷体_GB2312" w:eastAsia="楷体_GB2312" w:hAnsi="黑体" w:hint="eastAsia"/>
          <w:sz w:val="32"/>
          <w:szCs w:val="32"/>
        </w:rPr>
        <w:t>（二）部门所属单位预算支出情况说明</w:t>
      </w:r>
    </w:p>
    <w:p w:rsidR="00513851" w:rsidRDefault="00ED5332">
      <w:pPr>
        <w:adjustRightInd w:val="0"/>
        <w:snapToGrid w:val="0"/>
        <w:spacing w:line="500" w:lineRule="exact"/>
        <w:ind w:firstLineChars="200" w:firstLine="640"/>
        <w:rPr>
          <w:rFonts w:ascii="仿宋_GB2312" w:eastAsia="仿宋_GB2312"/>
          <w:sz w:val="32"/>
          <w:szCs w:val="32"/>
        </w:rPr>
      </w:pPr>
      <w:r w:rsidRPr="00FC001F">
        <w:rPr>
          <w:rFonts w:ascii="仿宋_GB2312" w:eastAsia="仿宋_GB2312" w:hint="eastAsia"/>
          <w:sz w:val="32"/>
          <w:szCs w:val="32"/>
        </w:rPr>
        <w:lastRenderedPageBreak/>
        <w:t>通辽市人民检察院</w:t>
      </w:r>
      <w:r>
        <w:rPr>
          <w:rFonts w:ascii="仿宋_GB2312" w:eastAsia="仿宋_GB2312" w:hint="eastAsia"/>
          <w:sz w:val="32"/>
          <w:szCs w:val="32"/>
        </w:rPr>
        <w:t>部门</w:t>
      </w:r>
      <w:r w:rsidR="00155103">
        <w:rPr>
          <w:rFonts w:ascii="仿宋_GB2312" w:eastAsia="仿宋_GB2312" w:hint="eastAsia"/>
          <w:sz w:val="32"/>
          <w:szCs w:val="32"/>
        </w:rPr>
        <w:t>预算支出</w:t>
      </w:r>
      <w:r>
        <w:rPr>
          <w:rFonts w:ascii="仿宋_GB2312" w:eastAsia="仿宋_GB2312" w:hint="eastAsia"/>
          <w:sz w:val="32"/>
          <w:szCs w:val="32"/>
        </w:rPr>
        <w:t>28.72</w:t>
      </w:r>
      <w:r w:rsidR="00155103">
        <w:rPr>
          <w:rFonts w:ascii="仿宋_GB2312" w:eastAsia="仿宋_GB2312" w:hint="eastAsia"/>
          <w:sz w:val="32"/>
          <w:szCs w:val="32"/>
        </w:rPr>
        <w:t>万元，其中：基本支出</w:t>
      </w:r>
      <w:r>
        <w:rPr>
          <w:rFonts w:ascii="仿宋_GB2312" w:eastAsia="仿宋_GB2312" w:hint="eastAsia"/>
          <w:sz w:val="32"/>
          <w:szCs w:val="32"/>
        </w:rPr>
        <w:t>28.72</w:t>
      </w:r>
      <w:r w:rsidR="00155103">
        <w:rPr>
          <w:rFonts w:ascii="仿宋_GB2312" w:eastAsia="仿宋_GB2312" w:hint="eastAsia"/>
          <w:sz w:val="32"/>
          <w:szCs w:val="32"/>
        </w:rPr>
        <w:t>万元，占比</w:t>
      </w:r>
      <w:r>
        <w:rPr>
          <w:rFonts w:ascii="仿宋_GB2312" w:eastAsia="仿宋_GB2312" w:hint="eastAsia"/>
          <w:sz w:val="32"/>
          <w:szCs w:val="32"/>
        </w:rPr>
        <w:t>100</w:t>
      </w:r>
      <w:r w:rsidR="00155103">
        <w:rPr>
          <w:rFonts w:ascii="仿宋_GB2312" w:eastAsia="仿宋_GB2312" w:hint="eastAsia"/>
          <w:sz w:val="32"/>
          <w:szCs w:val="32"/>
        </w:rPr>
        <w:t>%；项目支出</w:t>
      </w:r>
      <w:r>
        <w:rPr>
          <w:rFonts w:ascii="仿宋_GB2312" w:eastAsia="仿宋_GB2312" w:hint="eastAsia"/>
          <w:sz w:val="32"/>
          <w:szCs w:val="32"/>
        </w:rPr>
        <w:t>0</w:t>
      </w:r>
      <w:r w:rsidR="00155103">
        <w:rPr>
          <w:rFonts w:ascii="仿宋_GB2312" w:eastAsia="仿宋_GB2312" w:hint="eastAsia"/>
          <w:sz w:val="32"/>
          <w:szCs w:val="32"/>
        </w:rPr>
        <w:t>万元，占比</w:t>
      </w:r>
      <w:r>
        <w:rPr>
          <w:rFonts w:ascii="仿宋_GB2312" w:eastAsia="仿宋_GB2312" w:hint="eastAsia"/>
          <w:sz w:val="32"/>
          <w:szCs w:val="32"/>
        </w:rPr>
        <w:t>0</w:t>
      </w:r>
      <w:r w:rsidR="00155103">
        <w:rPr>
          <w:rFonts w:ascii="仿宋_GB2312" w:eastAsia="仿宋_GB2312" w:hint="eastAsia"/>
          <w:sz w:val="32"/>
          <w:szCs w:val="32"/>
        </w:rPr>
        <w:t>%；事业单位经营支出</w:t>
      </w:r>
      <w:r>
        <w:rPr>
          <w:rFonts w:ascii="仿宋_GB2312" w:eastAsia="仿宋_GB2312" w:hint="eastAsia"/>
          <w:sz w:val="32"/>
          <w:szCs w:val="32"/>
        </w:rPr>
        <w:t>0</w:t>
      </w:r>
      <w:r w:rsidR="00155103">
        <w:rPr>
          <w:rFonts w:ascii="仿宋_GB2312" w:eastAsia="仿宋_GB2312" w:hint="eastAsia"/>
          <w:sz w:val="32"/>
          <w:szCs w:val="32"/>
        </w:rPr>
        <w:t>万元，占比</w:t>
      </w:r>
      <w:r>
        <w:rPr>
          <w:rFonts w:ascii="仿宋_GB2312" w:eastAsia="仿宋_GB2312" w:hint="eastAsia"/>
          <w:sz w:val="32"/>
          <w:szCs w:val="32"/>
        </w:rPr>
        <w:t>0</w:t>
      </w:r>
      <w:r w:rsidR="00155103">
        <w:rPr>
          <w:rFonts w:ascii="仿宋_GB2312" w:eastAsia="仿宋_GB2312" w:hint="eastAsia"/>
          <w:sz w:val="32"/>
          <w:szCs w:val="32"/>
        </w:rPr>
        <w:t>%。</w:t>
      </w:r>
    </w:p>
    <w:p w:rsidR="00ED5332" w:rsidRPr="00B37215" w:rsidRDefault="00ED5332" w:rsidP="00ED5332">
      <w:pPr>
        <w:adjustRightInd w:val="0"/>
        <w:snapToGrid w:val="0"/>
        <w:spacing w:line="560" w:lineRule="exact"/>
        <w:ind w:firstLine="640"/>
        <w:rPr>
          <w:rFonts w:ascii="仿宋_GB2312" w:eastAsia="仿宋_GB2312" w:hAnsi="黑体"/>
          <w:color w:val="000000"/>
          <w:sz w:val="32"/>
          <w:szCs w:val="32"/>
        </w:rPr>
      </w:pPr>
      <w:r w:rsidRPr="00B37215">
        <w:rPr>
          <w:rFonts w:ascii="仿宋_GB2312" w:eastAsia="仿宋_GB2312" w:hint="eastAsia"/>
          <w:sz w:val="32"/>
          <w:szCs w:val="32"/>
        </w:rPr>
        <w:t>主要用于</w:t>
      </w:r>
      <w:r>
        <w:rPr>
          <w:rFonts w:ascii="仿宋_GB2312" w:eastAsia="仿宋_GB2312" w:hint="eastAsia"/>
          <w:sz w:val="32"/>
          <w:szCs w:val="32"/>
        </w:rPr>
        <w:t>离休人员工资、退休人员社会保险缴纳以及遗属人员经费等方面支出</w:t>
      </w:r>
      <w:r w:rsidRPr="00B37215">
        <w:rPr>
          <w:rFonts w:ascii="仿宋_GB2312" w:eastAsia="仿宋_GB2312" w:hint="eastAsia"/>
          <w:sz w:val="32"/>
          <w:szCs w:val="32"/>
        </w:rPr>
        <w:t>。</w:t>
      </w:r>
    </w:p>
    <w:p w:rsidR="00513851" w:rsidRDefault="00155103">
      <w:pPr>
        <w:spacing w:line="500" w:lineRule="exact"/>
        <w:ind w:firstLineChars="200" w:firstLine="640"/>
        <w:rPr>
          <w:rFonts w:ascii="方正小标宋简体" w:eastAsia="方正小标宋简体"/>
          <w:sz w:val="36"/>
          <w:szCs w:val="36"/>
        </w:rPr>
      </w:pPr>
      <w:r>
        <w:rPr>
          <w:rFonts w:ascii="黑体" w:eastAsia="黑体" w:hAnsi="黑体" w:hint="eastAsia"/>
          <w:color w:val="000000"/>
          <w:sz w:val="32"/>
          <w:szCs w:val="32"/>
        </w:rPr>
        <w:t>二、一般公共预算财政拨款收支情况说明</w:t>
      </w:r>
    </w:p>
    <w:p w:rsidR="00513851" w:rsidRDefault="00155103">
      <w:pPr>
        <w:spacing w:line="500" w:lineRule="exact"/>
        <w:ind w:firstLineChars="200" w:firstLine="640"/>
        <w:rPr>
          <w:rFonts w:ascii="楷体_GB2312" w:eastAsia="楷体_GB2312"/>
          <w:sz w:val="36"/>
          <w:szCs w:val="36"/>
        </w:rPr>
      </w:pPr>
      <w:r>
        <w:rPr>
          <w:rFonts w:ascii="楷体_GB2312" w:eastAsia="楷体_GB2312" w:hint="eastAsia"/>
          <w:sz w:val="32"/>
          <w:szCs w:val="32"/>
        </w:rPr>
        <w:t>（一）财政拨款规模情况</w:t>
      </w:r>
    </w:p>
    <w:p w:rsidR="00513851" w:rsidRDefault="00155103">
      <w:pPr>
        <w:spacing w:line="500" w:lineRule="exact"/>
        <w:ind w:firstLineChars="200" w:firstLine="640"/>
        <w:rPr>
          <w:rFonts w:ascii="仿宋_GB2312" w:eastAsia="仿宋_GB2312"/>
          <w:b/>
          <w:sz w:val="36"/>
          <w:szCs w:val="36"/>
        </w:rPr>
      </w:pPr>
      <w:r>
        <w:rPr>
          <w:rFonts w:ascii="仿宋_GB2312" w:eastAsia="仿宋_GB2312" w:hint="eastAsia"/>
          <w:sz w:val="32"/>
          <w:szCs w:val="32"/>
        </w:rPr>
        <w:t>财政拨款收支预算</w:t>
      </w:r>
      <w:r w:rsidR="00ED5332">
        <w:rPr>
          <w:rFonts w:ascii="仿宋_GB2312" w:eastAsia="仿宋_GB2312" w:hint="eastAsia"/>
          <w:sz w:val="32"/>
          <w:szCs w:val="32"/>
        </w:rPr>
        <w:t>28.72</w:t>
      </w:r>
      <w:r>
        <w:rPr>
          <w:rFonts w:ascii="仿宋_GB2312" w:eastAsia="仿宋_GB2312" w:hint="eastAsia"/>
          <w:sz w:val="32"/>
          <w:szCs w:val="32"/>
        </w:rPr>
        <w:t>万元，包括：一般公共预算财政拨款</w:t>
      </w:r>
      <w:r w:rsidR="00ED5332">
        <w:rPr>
          <w:rFonts w:ascii="仿宋_GB2312" w:eastAsia="仿宋_GB2312" w:hint="eastAsia"/>
          <w:sz w:val="32"/>
          <w:szCs w:val="32"/>
        </w:rPr>
        <w:t>28.72</w:t>
      </w:r>
      <w:r>
        <w:rPr>
          <w:rFonts w:ascii="仿宋_GB2312" w:eastAsia="仿宋_GB2312" w:hint="eastAsia"/>
          <w:sz w:val="32"/>
          <w:szCs w:val="32"/>
        </w:rPr>
        <w:t>万元，政府性基金预算财政拨款</w:t>
      </w:r>
      <w:r w:rsidR="00ED5332">
        <w:rPr>
          <w:rFonts w:ascii="仿宋_GB2312" w:eastAsia="仿宋_GB2312" w:hint="eastAsia"/>
          <w:sz w:val="32"/>
          <w:szCs w:val="32"/>
        </w:rPr>
        <w:t>0</w:t>
      </w:r>
      <w:r>
        <w:rPr>
          <w:rFonts w:ascii="仿宋_GB2312" w:eastAsia="仿宋_GB2312" w:hint="eastAsia"/>
          <w:sz w:val="32"/>
          <w:szCs w:val="32"/>
        </w:rPr>
        <w:t>万元，上年结转</w:t>
      </w:r>
      <w:r w:rsidR="00ED5332">
        <w:rPr>
          <w:rFonts w:ascii="仿宋_GB2312" w:eastAsia="仿宋_GB2312" w:hint="eastAsia"/>
          <w:sz w:val="32"/>
          <w:szCs w:val="32"/>
        </w:rPr>
        <w:t>0</w:t>
      </w:r>
      <w:r>
        <w:rPr>
          <w:rFonts w:ascii="仿宋_GB2312" w:eastAsia="仿宋_GB2312" w:hint="eastAsia"/>
          <w:sz w:val="32"/>
          <w:szCs w:val="32"/>
        </w:rPr>
        <w:t>万元。</w:t>
      </w:r>
    </w:p>
    <w:p w:rsidR="00513851" w:rsidRDefault="00155103">
      <w:pPr>
        <w:spacing w:line="500" w:lineRule="exact"/>
        <w:ind w:firstLineChars="200" w:firstLine="640"/>
        <w:rPr>
          <w:rFonts w:ascii="仿宋_GB2312" w:eastAsia="仿宋_GB2312"/>
          <w:sz w:val="32"/>
          <w:szCs w:val="32"/>
        </w:rPr>
      </w:pPr>
      <w:r>
        <w:rPr>
          <w:rFonts w:ascii="楷体_GB2312" w:eastAsia="楷体_GB2312" w:hint="eastAsia"/>
          <w:sz w:val="32"/>
          <w:szCs w:val="32"/>
        </w:rPr>
        <w:t>（二）</w:t>
      </w:r>
      <w:r>
        <w:rPr>
          <w:rFonts w:ascii="仿宋_GB2312" w:eastAsia="仿宋_GB2312" w:hint="eastAsia"/>
          <w:sz w:val="32"/>
          <w:szCs w:val="32"/>
        </w:rPr>
        <w:t>一般公共</w:t>
      </w:r>
      <w:r>
        <w:rPr>
          <w:rFonts w:ascii="楷体_GB2312" w:eastAsia="楷体_GB2312" w:hint="eastAsia"/>
          <w:sz w:val="32"/>
          <w:szCs w:val="32"/>
        </w:rPr>
        <w:t>预算财政拨款具体使用安排情况</w:t>
      </w:r>
    </w:p>
    <w:p w:rsidR="00ED5332" w:rsidRDefault="00ED5332" w:rsidP="00ED5332">
      <w:pPr>
        <w:adjustRightInd w:val="0"/>
        <w:snapToGrid w:val="0"/>
        <w:spacing w:line="560" w:lineRule="exact"/>
        <w:ind w:firstLineChars="200" w:firstLine="640"/>
        <w:rPr>
          <w:rFonts w:ascii="仿宋_GB2312" w:eastAsia="仿宋_GB2312"/>
          <w:sz w:val="32"/>
          <w:szCs w:val="32"/>
        </w:rPr>
      </w:pPr>
      <w:r w:rsidRPr="00A97DD1">
        <w:rPr>
          <w:rFonts w:ascii="仿宋_GB2312" w:eastAsia="仿宋_GB2312" w:hint="eastAsia"/>
          <w:b/>
          <w:sz w:val="32"/>
          <w:szCs w:val="32"/>
        </w:rPr>
        <w:t>1</w:t>
      </w:r>
      <w:r>
        <w:rPr>
          <w:rFonts w:ascii="仿宋_GB2312" w:eastAsia="仿宋_GB2312" w:hint="eastAsia"/>
          <w:b/>
          <w:sz w:val="32"/>
          <w:szCs w:val="32"/>
        </w:rPr>
        <w:t>、公共安全支出5.</w:t>
      </w:r>
      <w:r w:rsidR="00F8631A">
        <w:rPr>
          <w:rFonts w:ascii="仿宋_GB2312" w:eastAsia="仿宋_GB2312" w:hint="eastAsia"/>
          <w:b/>
          <w:sz w:val="32"/>
          <w:szCs w:val="32"/>
        </w:rPr>
        <w:t>64</w:t>
      </w:r>
      <w:r>
        <w:rPr>
          <w:rFonts w:ascii="仿宋_GB2312" w:eastAsia="仿宋_GB2312" w:hint="eastAsia"/>
          <w:sz w:val="32"/>
          <w:szCs w:val="32"/>
        </w:rPr>
        <w:t xml:space="preserve"> </w:t>
      </w:r>
      <w:r w:rsidRPr="00D70F74">
        <w:rPr>
          <w:rFonts w:ascii="仿宋_GB2312" w:eastAsia="仿宋_GB2312" w:hint="eastAsia"/>
          <w:sz w:val="32"/>
          <w:szCs w:val="32"/>
        </w:rPr>
        <w:t>万元，比上年预算数增加</w:t>
      </w:r>
      <w:r>
        <w:rPr>
          <w:rFonts w:ascii="仿宋_GB2312" w:eastAsia="仿宋_GB2312" w:hint="eastAsia"/>
          <w:sz w:val="32"/>
          <w:szCs w:val="32"/>
        </w:rPr>
        <w:t xml:space="preserve"> 0.</w:t>
      </w:r>
      <w:r w:rsidR="00F8631A">
        <w:rPr>
          <w:rFonts w:ascii="仿宋_GB2312" w:eastAsia="仿宋_GB2312" w:hint="eastAsia"/>
          <w:sz w:val="32"/>
          <w:szCs w:val="32"/>
        </w:rPr>
        <w:t>32</w:t>
      </w:r>
      <w:r>
        <w:rPr>
          <w:rFonts w:ascii="仿宋_GB2312" w:eastAsia="仿宋_GB2312" w:hint="eastAsia"/>
          <w:sz w:val="32"/>
          <w:szCs w:val="32"/>
        </w:rPr>
        <w:t xml:space="preserve"> </w:t>
      </w:r>
      <w:r w:rsidRPr="00D70F74">
        <w:rPr>
          <w:rFonts w:ascii="仿宋_GB2312" w:eastAsia="仿宋_GB2312" w:hint="eastAsia"/>
          <w:sz w:val="32"/>
          <w:szCs w:val="32"/>
        </w:rPr>
        <w:t>万元。</w:t>
      </w:r>
      <w:r>
        <w:rPr>
          <w:rFonts w:eastAsia="仿宋_GB2312" w:hint="eastAsia"/>
          <w:sz w:val="32"/>
          <w:szCs w:val="32"/>
        </w:rPr>
        <w:t>主要用于</w:t>
      </w:r>
      <w:r>
        <w:rPr>
          <w:rFonts w:ascii="仿宋_GB2312" w:eastAsia="仿宋_GB2312" w:hint="eastAsia"/>
          <w:sz w:val="32"/>
          <w:szCs w:val="32"/>
        </w:rPr>
        <w:t>遗属人员工资等。</w:t>
      </w:r>
    </w:p>
    <w:p w:rsidR="00ED5332" w:rsidRDefault="00ED5332" w:rsidP="00ED533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A97DD1">
        <w:rPr>
          <w:rFonts w:ascii="仿宋_GB2312" w:eastAsia="仿宋_GB2312" w:hint="eastAsia"/>
          <w:b/>
          <w:sz w:val="32"/>
          <w:szCs w:val="32"/>
        </w:rPr>
        <w:t>社会保障和就业类</w:t>
      </w:r>
      <w:r>
        <w:rPr>
          <w:rFonts w:ascii="仿宋_GB2312" w:eastAsia="仿宋_GB2312" w:hint="eastAsia"/>
          <w:b/>
          <w:sz w:val="32"/>
          <w:szCs w:val="32"/>
        </w:rPr>
        <w:t xml:space="preserve">12.27 </w:t>
      </w:r>
      <w:r>
        <w:rPr>
          <w:rFonts w:ascii="仿宋_GB2312" w:eastAsia="仿宋_GB2312" w:hint="eastAsia"/>
          <w:sz w:val="32"/>
          <w:szCs w:val="32"/>
        </w:rPr>
        <w:t>万元，比上年预算数减少</w:t>
      </w:r>
      <w:r w:rsidR="00F8631A">
        <w:rPr>
          <w:rFonts w:ascii="仿宋_GB2312" w:eastAsia="仿宋_GB2312" w:hint="eastAsia"/>
          <w:sz w:val="32"/>
          <w:szCs w:val="32"/>
        </w:rPr>
        <w:t>0</w:t>
      </w:r>
      <w:r w:rsidRPr="00D70F74">
        <w:rPr>
          <w:rFonts w:ascii="仿宋_GB2312" w:eastAsia="仿宋_GB2312" w:hint="eastAsia"/>
          <w:sz w:val="32"/>
          <w:szCs w:val="32"/>
        </w:rPr>
        <w:t>万元。</w:t>
      </w:r>
      <w:r>
        <w:rPr>
          <w:rFonts w:eastAsia="仿宋_GB2312" w:hint="eastAsia"/>
          <w:sz w:val="32"/>
          <w:szCs w:val="32"/>
        </w:rPr>
        <w:t>主要用于离休人员工资。</w:t>
      </w:r>
    </w:p>
    <w:p w:rsidR="00ED5332" w:rsidRDefault="00ED5332" w:rsidP="00ED533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ED5332">
        <w:rPr>
          <w:rFonts w:eastAsia="仿宋_GB2312" w:hint="eastAsia"/>
          <w:b/>
          <w:sz w:val="32"/>
          <w:szCs w:val="32"/>
        </w:rPr>
        <w:t>卫生健康支出</w:t>
      </w:r>
      <w:r w:rsidRPr="00ED5332">
        <w:rPr>
          <w:rFonts w:eastAsia="仿宋_GB2312" w:hint="eastAsia"/>
          <w:b/>
          <w:sz w:val="32"/>
          <w:szCs w:val="32"/>
        </w:rPr>
        <w:t>1</w:t>
      </w:r>
      <w:r w:rsidR="00F8631A">
        <w:rPr>
          <w:rFonts w:eastAsia="仿宋_GB2312" w:hint="eastAsia"/>
          <w:b/>
          <w:sz w:val="32"/>
          <w:szCs w:val="32"/>
        </w:rPr>
        <w:t>0.30</w:t>
      </w:r>
      <w:r w:rsidRPr="00ED5332">
        <w:rPr>
          <w:rFonts w:eastAsia="仿宋_GB2312" w:hint="eastAsia"/>
          <w:b/>
          <w:sz w:val="32"/>
          <w:szCs w:val="32"/>
        </w:rPr>
        <w:t>万元，</w:t>
      </w:r>
      <w:r w:rsidR="00F8631A">
        <w:rPr>
          <w:rFonts w:ascii="仿宋_GB2312" w:eastAsia="仿宋_GB2312" w:hint="eastAsia"/>
          <w:sz w:val="32"/>
          <w:szCs w:val="32"/>
        </w:rPr>
        <w:t>比上年预算数减少1.91</w:t>
      </w:r>
      <w:r>
        <w:rPr>
          <w:rFonts w:ascii="仿宋_GB2312" w:eastAsia="仿宋_GB2312" w:hint="eastAsia"/>
          <w:sz w:val="32"/>
          <w:szCs w:val="32"/>
        </w:rPr>
        <w:t xml:space="preserve"> </w:t>
      </w:r>
      <w:r w:rsidRPr="00D70F74">
        <w:rPr>
          <w:rFonts w:ascii="仿宋_GB2312" w:eastAsia="仿宋_GB2312" w:hint="eastAsia"/>
          <w:sz w:val="32"/>
          <w:szCs w:val="32"/>
        </w:rPr>
        <w:t>万元。</w:t>
      </w:r>
      <w:r>
        <w:rPr>
          <w:rFonts w:eastAsia="仿宋_GB2312" w:hint="eastAsia"/>
          <w:sz w:val="32"/>
          <w:szCs w:val="32"/>
        </w:rPr>
        <w:t>主要用于退休人员社会保险缴费支出。</w:t>
      </w:r>
    </w:p>
    <w:p w:rsidR="00513851" w:rsidRDefault="00155103">
      <w:pPr>
        <w:adjustRightInd w:val="0"/>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三、政府性基金预算财政拨款支出情况说明</w:t>
      </w:r>
    </w:p>
    <w:p w:rsidR="00513851" w:rsidRDefault="00155103">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政府性基金预算财政拨款</w:t>
      </w:r>
      <w:r w:rsidR="00ED5332">
        <w:rPr>
          <w:rFonts w:ascii="仿宋_GB2312" w:eastAsia="仿宋_GB2312" w:hint="eastAsia"/>
          <w:sz w:val="32"/>
          <w:szCs w:val="32"/>
        </w:rPr>
        <w:t>0</w:t>
      </w:r>
      <w:r>
        <w:rPr>
          <w:rFonts w:eastAsia="仿宋_GB2312" w:hint="eastAsia"/>
          <w:sz w:val="32"/>
          <w:szCs w:val="32"/>
        </w:rPr>
        <w:t>万元，比上年预算数增加</w:t>
      </w:r>
      <w:r w:rsidR="00ED5332">
        <w:rPr>
          <w:rFonts w:eastAsia="仿宋_GB2312" w:hint="eastAsia"/>
          <w:sz w:val="32"/>
          <w:szCs w:val="32"/>
        </w:rPr>
        <w:t>0</w:t>
      </w:r>
      <w:r>
        <w:rPr>
          <w:rFonts w:eastAsia="仿宋_GB2312" w:hint="eastAsia"/>
          <w:sz w:val="32"/>
          <w:szCs w:val="32"/>
        </w:rPr>
        <w:t>万元，</w:t>
      </w:r>
      <w:r>
        <w:rPr>
          <w:rFonts w:ascii="仿宋_GB2312" w:eastAsia="仿宋_GB2312" w:hint="eastAsia"/>
          <w:sz w:val="32"/>
          <w:szCs w:val="32"/>
        </w:rPr>
        <w:t>增长</w:t>
      </w:r>
      <w:r w:rsidR="00ED5332">
        <w:rPr>
          <w:rFonts w:ascii="仿宋_GB2312" w:eastAsia="仿宋_GB2312" w:hint="eastAsia"/>
          <w:sz w:val="32"/>
          <w:szCs w:val="32"/>
        </w:rPr>
        <w:t>0</w:t>
      </w:r>
      <w:r>
        <w:rPr>
          <w:rFonts w:ascii="仿宋_GB2312" w:eastAsia="仿宋_GB2312" w:hint="eastAsia"/>
          <w:sz w:val="32"/>
          <w:szCs w:val="32"/>
        </w:rPr>
        <w:t>%。</w:t>
      </w:r>
    </w:p>
    <w:p w:rsidR="00513851" w:rsidRDefault="00155103">
      <w:pPr>
        <w:adjustRightInd w:val="0"/>
        <w:snapToGrid w:val="0"/>
        <w:spacing w:line="500" w:lineRule="exact"/>
        <w:ind w:firstLineChars="200" w:firstLine="640"/>
        <w:rPr>
          <w:rFonts w:ascii="仿宋_GB2312" w:eastAsia="仿宋_GB2312"/>
          <w:color w:val="FF0000"/>
          <w:sz w:val="32"/>
          <w:szCs w:val="32"/>
        </w:rPr>
      </w:pPr>
      <w:r>
        <w:rPr>
          <w:rFonts w:ascii="仿宋_GB2312" w:eastAsia="仿宋_GB2312" w:hint="eastAsia"/>
          <w:sz w:val="32"/>
          <w:szCs w:val="32"/>
        </w:rPr>
        <w:t>我单位无政府性基金财政拨款预算</w:t>
      </w:r>
      <w:r w:rsidR="00ED5332">
        <w:rPr>
          <w:rFonts w:ascii="仿宋_GB2312" w:eastAsia="仿宋_GB2312" w:hint="eastAsia"/>
          <w:sz w:val="32"/>
          <w:szCs w:val="32"/>
        </w:rPr>
        <w:t>。</w:t>
      </w:r>
    </w:p>
    <w:p w:rsidR="005134D3" w:rsidRDefault="005134D3" w:rsidP="005134D3">
      <w:pPr>
        <w:adjustRightInd w:val="0"/>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lastRenderedPageBreak/>
        <w:t>四、国有资本经营</w:t>
      </w:r>
      <w:r>
        <w:rPr>
          <w:rFonts w:ascii="黑体" w:eastAsia="黑体" w:hAnsi="黑体"/>
          <w:color w:val="000000"/>
          <w:sz w:val="32"/>
          <w:szCs w:val="32"/>
        </w:rPr>
        <w:t>预算</w:t>
      </w:r>
      <w:r>
        <w:rPr>
          <w:rFonts w:ascii="黑体" w:eastAsia="黑体" w:hAnsi="黑体" w:hint="eastAsia"/>
          <w:color w:val="000000"/>
          <w:sz w:val="32"/>
          <w:szCs w:val="32"/>
        </w:rPr>
        <w:t>财政拨款支出情况说明</w:t>
      </w:r>
    </w:p>
    <w:p w:rsidR="00F8631A" w:rsidRDefault="005134D3" w:rsidP="005134D3">
      <w:pPr>
        <w:adjustRightInd w:val="0"/>
        <w:snapToGrid w:val="0"/>
        <w:spacing w:line="500" w:lineRule="exact"/>
        <w:ind w:firstLineChars="200" w:firstLine="640"/>
        <w:rPr>
          <w:rFonts w:eastAsia="仿宋_GB2312"/>
          <w:sz w:val="32"/>
          <w:szCs w:val="32"/>
        </w:rPr>
      </w:pPr>
      <w:r>
        <w:rPr>
          <w:rFonts w:ascii="仿宋_GB2312" w:eastAsia="仿宋_GB2312" w:hint="eastAsia"/>
          <w:sz w:val="32"/>
          <w:szCs w:val="32"/>
        </w:rPr>
        <w:t>国有资本</w:t>
      </w:r>
      <w:r>
        <w:rPr>
          <w:rFonts w:ascii="仿宋_GB2312" w:eastAsia="仿宋_GB2312"/>
          <w:sz w:val="32"/>
          <w:szCs w:val="32"/>
        </w:rPr>
        <w:t>经营</w:t>
      </w:r>
      <w:r>
        <w:rPr>
          <w:rFonts w:ascii="仿宋_GB2312" w:eastAsia="仿宋_GB2312" w:hint="eastAsia"/>
          <w:sz w:val="32"/>
          <w:szCs w:val="32"/>
        </w:rPr>
        <w:t>预算财政拨款</w:t>
      </w:r>
      <w:r w:rsidR="00F8631A">
        <w:rPr>
          <w:rFonts w:ascii="仿宋_GB2312" w:eastAsia="仿宋_GB2312" w:hint="eastAsia"/>
          <w:sz w:val="32"/>
          <w:szCs w:val="32"/>
        </w:rPr>
        <w:t>0</w:t>
      </w:r>
      <w:r>
        <w:rPr>
          <w:rFonts w:eastAsia="仿宋_GB2312" w:hint="eastAsia"/>
          <w:sz w:val="32"/>
          <w:szCs w:val="32"/>
        </w:rPr>
        <w:t>万元，比上年预算数增加</w:t>
      </w:r>
      <w:r w:rsidR="00F8631A">
        <w:rPr>
          <w:rFonts w:eastAsia="仿宋_GB2312" w:hint="eastAsia"/>
          <w:sz w:val="32"/>
          <w:szCs w:val="32"/>
        </w:rPr>
        <w:t>0</w:t>
      </w:r>
      <w:r>
        <w:rPr>
          <w:rFonts w:eastAsia="仿宋_GB2312" w:hint="eastAsia"/>
          <w:sz w:val="32"/>
          <w:szCs w:val="32"/>
        </w:rPr>
        <w:t>万元，</w:t>
      </w:r>
      <w:r>
        <w:rPr>
          <w:rFonts w:ascii="仿宋_GB2312" w:eastAsia="仿宋_GB2312" w:hint="eastAsia"/>
          <w:sz w:val="32"/>
          <w:szCs w:val="32"/>
        </w:rPr>
        <w:t>增长</w:t>
      </w:r>
      <w:r w:rsidR="00F8631A">
        <w:rPr>
          <w:rFonts w:ascii="仿宋_GB2312" w:eastAsia="仿宋_GB2312" w:hint="eastAsia"/>
          <w:sz w:val="32"/>
          <w:szCs w:val="32"/>
        </w:rPr>
        <w:t>0</w:t>
      </w:r>
      <w:r>
        <w:rPr>
          <w:rFonts w:ascii="仿宋_GB2312" w:eastAsia="仿宋_GB2312" w:hint="eastAsia"/>
          <w:sz w:val="32"/>
          <w:szCs w:val="32"/>
        </w:rPr>
        <w:t>%。</w:t>
      </w:r>
    </w:p>
    <w:p w:rsidR="005134D3" w:rsidRPr="005134D3" w:rsidRDefault="005134D3" w:rsidP="005134D3">
      <w:pPr>
        <w:adjustRightInd w:val="0"/>
        <w:snapToGrid w:val="0"/>
        <w:spacing w:line="500" w:lineRule="exact"/>
        <w:ind w:firstLineChars="200" w:firstLine="640"/>
        <w:rPr>
          <w:rFonts w:ascii="仿宋_GB2312" w:eastAsia="仿宋_GB2312"/>
          <w:color w:val="FF0000"/>
          <w:sz w:val="32"/>
          <w:szCs w:val="32"/>
        </w:rPr>
      </w:pPr>
      <w:r>
        <w:rPr>
          <w:rFonts w:ascii="仿宋_GB2312" w:eastAsia="仿宋_GB2312" w:hint="eastAsia"/>
          <w:sz w:val="32"/>
          <w:szCs w:val="32"/>
        </w:rPr>
        <w:t>我单位无政府性基金财政拨款预算</w:t>
      </w:r>
      <w:r w:rsidR="00F8631A">
        <w:rPr>
          <w:rFonts w:ascii="仿宋_GB2312" w:eastAsia="仿宋_GB2312" w:hint="eastAsia"/>
          <w:sz w:val="32"/>
          <w:szCs w:val="32"/>
        </w:rPr>
        <w:t>。</w:t>
      </w:r>
    </w:p>
    <w:p w:rsidR="00513851" w:rsidRDefault="005134D3">
      <w:pPr>
        <w:adjustRightInd w:val="0"/>
        <w:snapToGrid w:val="0"/>
        <w:spacing w:line="500" w:lineRule="exact"/>
        <w:ind w:firstLineChars="200" w:firstLine="640"/>
        <w:rPr>
          <w:rFonts w:eastAsia="仿宋_GB2312"/>
          <w:sz w:val="32"/>
          <w:szCs w:val="32"/>
        </w:rPr>
      </w:pPr>
      <w:r>
        <w:rPr>
          <w:rFonts w:ascii="黑体" w:eastAsia="黑体" w:hAnsi="黑体" w:hint="eastAsia"/>
          <w:color w:val="000000"/>
          <w:sz w:val="32"/>
          <w:szCs w:val="32"/>
        </w:rPr>
        <w:t>五</w:t>
      </w:r>
      <w:r w:rsidR="00155103">
        <w:rPr>
          <w:rFonts w:ascii="黑体" w:eastAsia="黑体" w:hAnsi="黑体" w:hint="eastAsia"/>
          <w:color w:val="000000"/>
          <w:sz w:val="32"/>
          <w:szCs w:val="32"/>
        </w:rPr>
        <w:t>、财政拨款“三公”经费预算情况说明</w:t>
      </w:r>
    </w:p>
    <w:p w:rsidR="00513851" w:rsidRDefault="00155103" w:rsidP="00F8631A">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财政拨款“三公”经费支出预算</w:t>
      </w:r>
      <w:r w:rsidR="00F8631A">
        <w:rPr>
          <w:rFonts w:ascii="仿宋_GB2312" w:eastAsia="仿宋_GB2312" w:hint="eastAsia"/>
          <w:sz w:val="32"/>
          <w:szCs w:val="32"/>
        </w:rPr>
        <w:t>0</w:t>
      </w:r>
      <w:r>
        <w:rPr>
          <w:rFonts w:ascii="仿宋_GB2312" w:eastAsia="仿宋_GB2312" w:hint="eastAsia"/>
          <w:sz w:val="32"/>
          <w:szCs w:val="32"/>
        </w:rPr>
        <w:t>万元，比上年预算增加</w:t>
      </w:r>
      <w:r w:rsidR="00F8631A">
        <w:rPr>
          <w:rFonts w:ascii="仿宋_GB2312" w:eastAsia="仿宋_GB2312" w:hint="eastAsia"/>
          <w:sz w:val="32"/>
          <w:szCs w:val="32"/>
        </w:rPr>
        <w:t>0</w:t>
      </w:r>
      <w:r>
        <w:rPr>
          <w:rFonts w:ascii="仿宋_GB2312" w:eastAsia="仿宋_GB2312" w:hint="eastAsia"/>
          <w:sz w:val="32"/>
          <w:szCs w:val="32"/>
        </w:rPr>
        <w:t>万元，增长</w:t>
      </w:r>
      <w:r w:rsidR="00F8631A">
        <w:rPr>
          <w:rFonts w:ascii="仿宋_GB2312" w:eastAsia="仿宋_GB2312" w:hint="eastAsia"/>
          <w:sz w:val="32"/>
          <w:szCs w:val="32"/>
        </w:rPr>
        <w:t>0</w:t>
      </w:r>
      <w:r>
        <w:rPr>
          <w:rFonts w:ascii="仿宋_GB2312" w:eastAsia="仿宋_GB2312" w:hint="eastAsia"/>
          <w:sz w:val="32"/>
          <w:szCs w:val="32"/>
        </w:rPr>
        <w:t>%；本年预算比上年执行数增加</w:t>
      </w:r>
      <w:r w:rsidR="00F8631A">
        <w:rPr>
          <w:rFonts w:ascii="仿宋_GB2312" w:eastAsia="仿宋_GB2312" w:hint="eastAsia"/>
          <w:sz w:val="32"/>
          <w:szCs w:val="32"/>
        </w:rPr>
        <w:t>0</w:t>
      </w:r>
      <w:r>
        <w:rPr>
          <w:rFonts w:ascii="仿宋_GB2312" w:eastAsia="仿宋_GB2312" w:hint="eastAsia"/>
          <w:sz w:val="32"/>
          <w:szCs w:val="32"/>
        </w:rPr>
        <w:t>万元，增长</w:t>
      </w:r>
      <w:r w:rsidR="00F8631A">
        <w:rPr>
          <w:rFonts w:ascii="仿宋_GB2312" w:eastAsia="仿宋_GB2312" w:hint="eastAsia"/>
          <w:sz w:val="32"/>
          <w:szCs w:val="32"/>
        </w:rPr>
        <w:t>0</w:t>
      </w:r>
      <w:r>
        <w:rPr>
          <w:rFonts w:ascii="仿宋_GB2312" w:eastAsia="仿宋_GB2312" w:hint="eastAsia"/>
          <w:sz w:val="32"/>
          <w:szCs w:val="32"/>
        </w:rPr>
        <w:t>%。</w:t>
      </w:r>
    </w:p>
    <w:p w:rsidR="00513851" w:rsidRDefault="00513851" w:rsidP="00E43AC6">
      <w:pPr>
        <w:adjustRightInd w:val="0"/>
        <w:snapToGrid w:val="0"/>
        <w:spacing w:line="500" w:lineRule="exact"/>
        <w:rPr>
          <w:rFonts w:ascii="黑体" w:eastAsia="黑体" w:hAnsi="黑体"/>
          <w:color w:val="000000"/>
          <w:sz w:val="32"/>
          <w:szCs w:val="32"/>
        </w:rPr>
      </w:pPr>
    </w:p>
    <w:p w:rsidR="00513851" w:rsidRDefault="00155103">
      <w:pPr>
        <w:adjustRightInd w:val="0"/>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第三部分  其他公开事项说明</w:t>
      </w:r>
    </w:p>
    <w:p w:rsidR="00F8631A" w:rsidRPr="00A15A70" w:rsidRDefault="00F8631A" w:rsidP="00F8631A">
      <w:pPr>
        <w:ind w:firstLineChars="200" w:firstLine="640"/>
        <w:rPr>
          <w:rFonts w:ascii="仿宋_GB2312" w:eastAsia="仿宋_GB2312"/>
          <w:sz w:val="32"/>
          <w:szCs w:val="32"/>
        </w:rPr>
      </w:pPr>
      <w:r w:rsidRPr="00A15A70">
        <w:rPr>
          <w:rFonts w:ascii="仿宋_GB2312" w:eastAsia="仿宋_GB2312" w:hint="eastAsia"/>
          <w:sz w:val="32"/>
          <w:szCs w:val="32"/>
        </w:rPr>
        <w:t>特别说明：我单位自2017年1月1日人财物上划至内蒙古自治区统一管理，是自治区财政厅一级预算单位。其中，在职人员经费、公用经费及办案经</w:t>
      </w:r>
      <w:r>
        <w:rPr>
          <w:rFonts w:ascii="仿宋_GB2312" w:eastAsia="仿宋_GB2312" w:hint="eastAsia"/>
          <w:sz w:val="32"/>
          <w:szCs w:val="32"/>
        </w:rPr>
        <w:t>费都由</w:t>
      </w:r>
      <w:r w:rsidRPr="00A15A70">
        <w:rPr>
          <w:rFonts w:ascii="仿宋_GB2312" w:eastAsia="仿宋_GB2312" w:hint="eastAsia"/>
          <w:sz w:val="32"/>
          <w:szCs w:val="32"/>
        </w:rPr>
        <w:t>财政厅保障，按财政厅规定日期及要求公开；离退休人员工资、保险及遗属人员经费由地方财政（市财政局）保障，现按规定时间将由地方财政保障经费情况予以公开，以保证我单位</w:t>
      </w:r>
      <w:r>
        <w:rPr>
          <w:rFonts w:ascii="仿宋_GB2312" w:eastAsia="仿宋_GB2312" w:hint="eastAsia"/>
          <w:sz w:val="32"/>
          <w:szCs w:val="32"/>
        </w:rPr>
        <w:t>2021</w:t>
      </w:r>
      <w:r w:rsidRPr="00A15A70">
        <w:rPr>
          <w:rFonts w:ascii="仿宋_GB2312" w:eastAsia="仿宋_GB2312" w:hint="eastAsia"/>
          <w:sz w:val="32"/>
          <w:szCs w:val="32"/>
        </w:rPr>
        <w:t>年预算公开完整性。</w:t>
      </w:r>
    </w:p>
    <w:p w:rsidR="00513851" w:rsidRPr="00F8631A" w:rsidRDefault="00513851">
      <w:pPr>
        <w:snapToGrid w:val="0"/>
        <w:spacing w:line="500" w:lineRule="exact"/>
        <w:jc w:val="center"/>
        <w:rPr>
          <w:rFonts w:eastAsia="仿宋_GB2312"/>
          <w:color w:val="000000"/>
          <w:sz w:val="32"/>
          <w:szCs w:val="32"/>
        </w:rPr>
      </w:pPr>
    </w:p>
    <w:p w:rsidR="00513851" w:rsidRDefault="00155103">
      <w:pPr>
        <w:adjustRightInd w:val="0"/>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第四部分  名词解释</w:t>
      </w:r>
    </w:p>
    <w:p w:rsidR="00513851" w:rsidRDefault="00513851">
      <w:pPr>
        <w:snapToGrid w:val="0"/>
        <w:spacing w:line="500" w:lineRule="exact"/>
        <w:jc w:val="center"/>
        <w:rPr>
          <w:rFonts w:eastAsia="仿宋_GB2312"/>
          <w:color w:val="000000"/>
          <w:sz w:val="32"/>
          <w:szCs w:val="32"/>
        </w:rPr>
      </w:pPr>
    </w:p>
    <w:p w:rsidR="00513851" w:rsidRDefault="00155103">
      <w:pPr>
        <w:snapToGrid w:val="0"/>
        <w:spacing w:line="500" w:lineRule="exact"/>
        <w:ind w:firstLineChars="200" w:firstLine="640"/>
        <w:rPr>
          <w:rFonts w:ascii="仿宋_GB2312" w:eastAsia="仿宋_GB2312" w:hAnsi="宋体"/>
          <w:color w:val="000000"/>
          <w:sz w:val="32"/>
          <w:szCs w:val="32"/>
        </w:rPr>
      </w:pPr>
      <w:r>
        <w:rPr>
          <w:rFonts w:ascii="黑体" w:eastAsia="黑体" w:hAnsi="宋体" w:hint="eastAsia"/>
          <w:color w:val="000000"/>
          <w:sz w:val="32"/>
          <w:szCs w:val="32"/>
        </w:rPr>
        <w:lastRenderedPageBreak/>
        <w:t>一、一般公共预算财政拨款收入：</w:t>
      </w:r>
      <w:r>
        <w:rPr>
          <w:rFonts w:ascii="仿宋_GB2312" w:eastAsia="仿宋_GB2312" w:hAnsi="宋体" w:hint="eastAsia"/>
          <w:color w:val="000000"/>
          <w:sz w:val="32"/>
          <w:szCs w:val="32"/>
        </w:rPr>
        <w:t>是指</w:t>
      </w:r>
      <w:r w:rsidR="00410A55">
        <w:rPr>
          <w:rFonts w:ascii="仿宋_GB2312" w:eastAsia="仿宋_GB2312" w:hAnsi="宋体" w:hint="eastAsia"/>
          <w:color w:val="000000"/>
          <w:sz w:val="32"/>
          <w:szCs w:val="32"/>
        </w:rPr>
        <w:t>通辽市</w:t>
      </w:r>
      <w:r>
        <w:rPr>
          <w:rFonts w:ascii="仿宋_GB2312" w:eastAsia="仿宋_GB2312" w:hAnsi="宋体" w:hint="eastAsia"/>
          <w:color w:val="000000"/>
          <w:sz w:val="32"/>
          <w:szCs w:val="32"/>
        </w:rPr>
        <w:t>财政当年拨付的资金。</w:t>
      </w:r>
    </w:p>
    <w:p w:rsidR="00513851" w:rsidRDefault="00155103">
      <w:pPr>
        <w:snapToGrid w:val="0"/>
        <w:spacing w:line="500" w:lineRule="exact"/>
        <w:ind w:firstLineChars="200" w:firstLine="640"/>
        <w:rPr>
          <w:rFonts w:ascii="仿宋_GB2312" w:eastAsia="仿宋_GB2312" w:hAnsi="宋体"/>
          <w:color w:val="000000"/>
          <w:sz w:val="32"/>
          <w:szCs w:val="32"/>
        </w:rPr>
      </w:pPr>
      <w:r>
        <w:rPr>
          <w:rFonts w:ascii="黑体" w:eastAsia="黑体" w:hAnsi="宋体" w:hint="eastAsia"/>
          <w:color w:val="000000"/>
          <w:sz w:val="32"/>
          <w:szCs w:val="32"/>
        </w:rPr>
        <w:t>二、事业收入：</w:t>
      </w:r>
      <w:r>
        <w:rPr>
          <w:rFonts w:ascii="仿宋_GB2312" w:eastAsia="仿宋_GB2312" w:hAnsi="宋体" w:hint="eastAsia"/>
          <w:color w:val="000000"/>
          <w:sz w:val="32"/>
          <w:szCs w:val="32"/>
        </w:rPr>
        <w:t>是指事业单位开展专业业务活动及辅助活动所取得的收入。</w:t>
      </w:r>
    </w:p>
    <w:p w:rsidR="00513851" w:rsidRDefault="00155103">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t>三、事业单位经营收入</w:t>
      </w:r>
      <w:r>
        <w:rPr>
          <w:rFonts w:ascii="仿宋_GB2312" w:eastAsia="仿宋_GB2312" w:hAnsi="宋体" w:hint="eastAsia"/>
          <w:color w:val="000000"/>
          <w:sz w:val="32"/>
          <w:szCs w:val="32"/>
        </w:rPr>
        <w:t>：是指事业单位在专业业务活动及其辅助活动之外开展非独立核算经营活动取得的收入。</w:t>
      </w:r>
    </w:p>
    <w:p w:rsidR="00513851" w:rsidRDefault="00155103">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t>四、其他收入</w:t>
      </w:r>
      <w:r>
        <w:rPr>
          <w:rFonts w:ascii="仿宋_GB2312" w:eastAsia="仿宋_GB2312" w:hAnsi="宋体" w:hint="eastAsia"/>
          <w:color w:val="000000"/>
          <w:sz w:val="32"/>
          <w:szCs w:val="32"/>
        </w:rPr>
        <w:t xml:space="preserve"> ：是指除上述“一般公共预算财政拨款收入”、“事业收入”、“事业单位经营收入”等以外的收入。主要是指按规定动用的售房收入、存款利息收入等。</w:t>
      </w:r>
    </w:p>
    <w:p w:rsidR="00513851" w:rsidRDefault="00155103">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t>五、用事业基金弥补收支差额</w:t>
      </w:r>
      <w:r>
        <w:rPr>
          <w:rFonts w:ascii="仿宋_GB2312" w:eastAsia="仿宋_GB2312" w:hAnsi="宋体" w:hint="eastAsia"/>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rsidR="00513851" w:rsidRDefault="00155103">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t>六、上年结转和结余</w:t>
      </w:r>
      <w:r>
        <w:rPr>
          <w:rFonts w:ascii="仿宋_GB2312" w:eastAsia="仿宋_GB2312" w:hAnsi="宋体" w:hint="eastAsia"/>
          <w:color w:val="000000"/>
          <w:sz w:val="32"/>
          <w:szCs w:val="32"/>
        </w:rPr>
        <w:t>：是指以前年度尚未完成、结转到本年仍按原规定用途继续使用的资金。</w:t>
      </w:r>
    </w:p>
    <w:p w:rsidR="00513851" w:rsidRDefault="00155103">
      <w:pPr>
        <w:snapToGrid w:val="0"/>
        <w:spacing w:line="500" w:lineRule="exact"/>
        <w:ind w:firstLine="645"/>
        <w:rPr>
          <w:rFonts w:ascii="仿宋_GB2312" w:eastAsia="仿宋_GB2312"/>
          <w:sz w:val="32"/>
          <w:szCs w:val="32"/>
        </w:rPr>
      </w:pPr>
      <w:r>
        <w:rPr>
          <w:rFonts w:ascii="黑体" w:eastAsia="黑体" w:hint="eastAsia"/>
          <w:sz w:val="32"/>
          <w:szCs w:val="32"/>
        </w:rPr>
        <w:t>七、基本支出</w:t>
      </w:r>
      <w:r>
        <w:rPr>
          <w:rFonts w:ascii="仿宋_GB2312" w:eastAsia="仿宋_GB2312" w:hint="eastAsia"/>
          <w:sz w:val="32"/>
          <w:szCs w:val="32"/>
        </w:rPr>
        <w:t>：是指为保障机构正常运转，完成日常工作任务而发生的人员支出和共用支出。</w:t>
      </w:r>
    </w:p>
    <w:p w:rsidR="00513851" w:rsidRDefault="00155103">
      <w:pPr>
        <w:snapToGrid w:val="0"/>
        <w:spacing w:line="500" w:lineRule="exact"/>
        <w:ind w:firstLine="645"/>
        <w:rPr>
          <w:rFonts w:ascii="仿宋_GB2312" w:eastAsia="仿宋_GB2312"/>
          <w:sz w:val="32"/>
          <w:szCs w:val="32"/>
        </w:rPr>
      </w:pPr>
      <w:r>
        <w:rPr>
          <w:rFonts w:ascii="黑体" w:eastAsia="黑体" w:hint="eastAsia"/>
          <w:sz w:val="32"/>
          <w:szCs w:val="32"/>
        </w:rPr>
        <w:t>八、项目支出</w:t>
      </w:r>
      <w:r>
        <w:rPr>
          <w:rFonts w:ascii="仿宋_GB2312" w:eastAsia="仿宋_GB2312" w:hint="eastAsia"/>
          <w:sz w:val="32"/>
          <w:szCs w:val="32"/>
        </w:rPr>
        <w:t>：是指基本支出之外，为完成特定行政任务和事业发展目标所发生的支出。</w:t>
      </w:r>
    </w:p>
    <w:p w:rsidR="00513851" w:rsidRDefault="00155103">
      <w:pPr>
        <w:snapToGrid w:val="0"/>
        <w:spacing w:line="500" w:lineRule="exact"/>
        <w:ind w:firstLine="645"/>
        <w:rPr>
          <w:rFonts w:ascii="仿宋_GB2312" w:eastAsia="仿宋_GB2312"/>
          <w:sz w:val="32"/>
          <w:szCs w:val="32"/>
        </w:rPr>
      </w:pPr>
      <w:r>
        <w:rPr>
          <w:rFonts w:ascii="黑体" w:eastAsia="黑体" w:hint="eastAsia"/>
          <w:sz w:val="32"/>
          <w:szCs w:val="32"/>
        </w:rPr>
        <w:t>九、“三公”经费</w:t>
      </w:r>
      <w:r>
        <w:rPr>
          <w:rFonts w:ascii="仿宋_GB2312" w:eastAsia="仿宋_GB2312" w:hint="eastAsia"/>
          <w:sz w:val="32"/>
          <w:szCs w:val="32"/>
        </w:rPr>
        <w:t>：纳入财政预决算管理的“三公”经费，是指部门用财政拨款安排的因公出国（境）费、公务用车购置及运行维护费、公务接待费。其中：因公出国（境）费反</w:t>
      </w:r>
      <w:r>
        <w:rPr>
          <w:rFonts w:ascii="仿宋_GB2312" w:eastAsia="仿宋_GB2312" w:hint="eastAsia"/>
          <w:sz w:val="32"/>
          <w:szCs w:val="32"/>
        </w:rPr>
        <w:lastRenderedPageBreak/>
        <w:t>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rsidR="00513851" w:rsidRDefault="00155103">
      <w:pPr>
        <w:adjustRightInd w:val="0"/>
        <w:snapToGrid w:val="0"/>
        <w:spacing w:line="500" w:lineRule="exact"/>
        <w:ind w:firstLineChars="200" w:firstLine="640"/>
        <w:rPr>
          <w:rFonts w:ascii="仿宋_GB2312" w:eastAsia="仿宋_GB2312"/>
          <w:sz w:val="32"/>
          <w:szCs w:val="32"/>
        </w:rPr>
      </w:pPr>
      <w:r>
        <w:rPr>
          <w:rFonts w:ascii="黑体" w:eastAsia="黑体" w:hint="eastAsia"/>
          <w:sz w:val="32"/>
          <w:szCs w:val="32"/>
        </w:rPr>
        <w:t>十、机关运行经费</w:t>
      </w:r>
      <w:r>
        <w:rPr>
          <w:rFonts w:ascii="仿宋_GB2312" w:eastAsia="仿宋_GB2312" w:hint="eastAsia"/>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rsidR="00513851" w:rsidRDefault="00155103">
      <w:pPr>
        <w:adjustRightInd w:val="0"/>
        <w:snapToGrid w:val="0"/>
        <w:spacing w:line="500" w:lineRule="exact"/>
        <w:ind w:firstLineChars="200" w:firstLine="640"/>
        <w:rPr>
          <w:rFonts w:ascii="仿宋_GB2312" w:eastAsia="仿宋_GB2312"/>
          <w:sz w:val="32"/>
          <w:szCs w:val="32"/>
        </w:rPr>
      </w:pPr>
      <w:r>
        <w:rPr>
          <w:rFonts w:ascii="黑体" w:eastAsia="黑体" w:hint="eastAsia"/>
          <w:sz w:val="32"/>
          <w:szCs w:val="32"/>
        </w:rPr>
        <w:t>十一、工资福利支出（支出经济分类科目类级）</w:t>
      </w:r>
      <w:r>
        <w:rPr>
          <w:rFonts w:ascii="仿宋_GB2312" w:eastAsia="仿宋_GB2312" w:hint="eastAsia"/>
          <w:sz w:val="32"/>
          <w:szCs w:val="32"/>
        </w:rPr>
        <w:t>：反映单位开支的在职职工和编制外长期聘用人员的各类活动报酬，以及为上述人员缴纳的各项社会保险费等。</w:t>
      </w:r>
    </w:p>
    <w:p w:rsidR="00513851" w:rsidRDefault="00155103">
      <w:pPr>
        <w:adjustRightInd w:val="0"/>
        <w:snapToGrid w:val="0"/>
        <w:spacing w:line="500" w:lineRule="exact"/>
        <w:ind w:firstLineChars="200" w:firstLine="640"/>
        <w:rPr>
          <w:rFonts w:ascii="仿宋_GB2312" w:eastAsia="仿宋_GB2312"/>
          <w:sz w:val="32"/>
          <w:szCs w:val="32"/>
        </w:rPr>
      </w:pPr>
      <w:r>
        <w:rPr>
          <w:rFonts w:ascii="黑体" w:eastAsia="黑体" w:hint="eastAsia"/>
          <w:sz w:val="32"/>
          <w:szCs w:val="32"/>
        </w:rPr>
        <w:t>十二、商品和服务支出（支出经济分类科目类级）</w:t>
      </w:r>
      <w:r>
        <w:rPr>
          <w:rFonts w:ascii="仿宋_GB2312" w:eastAsia="仿宋_GB2312" w:hint="eastAsia"/>
          <w:sz w:val="32"/>
          <w:szCs w:val="32"/>
        </w:rPr>
        <w:t>：反映单位购买商品和服务的支出（不包括用于购置固定资产的支出、战略性和应急储备支出）。</w:t>
      </w:r>
    </w:p>
    <w:p w:rsidR="00513851" w:rsidRDefault="00513851">
      <w:pPr>
        <w:snapToGrid w:val="0"/>
        <w:spacing w:line="500" w:lineRule="exact"/>
        <w:jc w:val="center"/>
        <w:rPr>
          <w:rFonts w:ascii="楷体_GB2312" w:eastAsia="楷体_GB2312" w:hAnsi="黑体"/>
          <w:b/>
          <w:color w:val="000000"/>
          <w:sz w:val="36"/>
          <w:szCs w:val="36"/>
        </w:rPr>
      </w:pPr>
    </w:p>
    <w:p w:rsidR="00513851" w:rsidRDefault="00155103">
      <w:pPr>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第五部分  预算公开联系方式及信息反馈渠道</w:t>
      </w:r>
    </w:p>
    <w:p w:rsidR="00513851" w:rsidRDefault="00155103">
      <w:pPr>
        <w:snapToGrid w:val="0"/>
        <w:spacing w:line="50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本单位预算公开信息反馈和联系方式：</w:t>
      </w:r>
    </w:p>
    <w:p w:rsidR="00513851" w:rsidRDefault="00155103">
      <w:pPr>
        <w:snapToGrid w:val="0"/>
        <w:spacing w:line="50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联系人：</w:t>
      </w:r>
      <w:r w:rsidR="00F8631A">
        <w:rPr>
          <w:rFonts w:ascii="仿宋_GB2312" w:eastAsia="仿宋_GB2312" w:hAnsi="黑体" w:hint="eastAsia"/>
          <w:color w:val="000000"/>
          <w:sz w:val="32"/>
          <w:szCs w:val="32"/>
        </w:rPr>
        <w:t>王诚诚</w:t>
      </w:r>
      <w:r>
        <w:rPr>
          <w:rFonts w:ascii="仿宋_GB2312" w:eastAsia="仿宋_GB2312" w:hAnsi="黑体" w:hint="eastAsia"/>
          <w:color w:val="000000"/>
          <w:sz w:val="32"/>
          <w:szCs w:val="32"/>
        </w:rPr>
        <w:t xml:space="preserve">        联系电话：</w:t>
      </w:r>
      <w:r w:rsidR="00F8631A">
        <w:rPr>
          <w:rFonts w:ascii="仿宋_GB2312" w:eastAsia="仿宋_GB2312" w:hAnsi="黑体" w:hint="eastAsia"/>
          <w:color w:val="000000"/>
          <w:sz w:val="32"/>
          <w:szCs w:val="32"/>
        </w:rPr>
        <w:t>13848855011</w:t>
      </w:r>
    </w:p>
    <w:p w:rsidR="00513851" w:rsidRDefault="00513851">
      <w:pPr>
        <w:snapToGrid w:val="0"/>
        <w:spacing w:line="500" w:lineRule="exact"/>
        <w:jc w:val="center"/>
        <w:rPr>
          <w:rFonts w:ascii="楷体_GB2312" w:eastAsia="楷体_GB2312" w:hAnsi="黑体"/>
          <w:b/>
          <w:color w:val="000000"/>
          <w:sz w:val="36"/>
          <w:szCs w:val="36"/>
        </w:rPr>
      </w:pPr>
    </w:p>
    <w:p w:rsidR="00513851" w:rsidRDefault="00155103">
      <w:pPr>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lastRenderedPageBreak/>
        <w:t>第六部分  部门预算公开表</w:t>
      </w:r>
    </w:p>
    <w:p w:rsidR="00513851" w:rsidRDefault="00155103">
      <w:pPr>
        <w:spacing w:line="50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详见附表：</w:t>
      </w:r>
      <w:r w:rsidR="005D1B6C">
        <w:rPr>
          <w:rFonts w:ascii="仿宋_GB2312" w:eastAsia="仿宋_GB2312" w:hAnsi="黑体" w:hint="eastAsia"/>
          <w:color w:val="000000"/>
          <w:sz w:val="32"/>
          <w:szCs w:val="32"/>
        </w:rPr>
        <w:t>部门</w:t>
      </w:r>
      <w:r>
        <w:rPr>
          <w:rFonts w:ascii="仿宋_GB2312" w:eastAsia="仿宋_GB2312" w:hAnsi="黑体" w:hint="eastAsia"/>
          <w:color w:val="000000"/>
          <w:sz w:val="32"/>
          <w:szCs w:val="32"/>
        </w:rPr>
        <w:t>预算公开</w:t>
      </w:r>
      <w:r>
        <w:rPr>
          <w:rFonts w:ascii="仿宋_GB2312" w:eastAsia="仿宋_GB2312" w:hAnsi="黑体" w:hint="eastAsia"/>
          <w:color w:val="000000"/>
          <w:sz w:val="32"/>
          <w:szCs w:val="32"/>
          <w:lang w:val="en-US"/>
        </w:rPr>
        <w:t>1</w:t>
      </w:r>
      <w:r w:rsidR="00F8631A">
        <w:rPr>
          <w:rFonts w:ascii="仿宋_GB2312" w:eastAsia="仿宋_GB2312" w:hAnsi="黑体" w:hint="eastAsia"/>
          <w:color w:val="000000"/>
          <w:sz w:val="32"/>
          <w:szCs w:val="32"/>
          <w:lang w:val="en-US"/>
        </w:rPr>
        <w:t>7</w:t>
      </w:r>
      <w:r>
        <w:rPr>
          <w:rFonts w:ascii="仿宋_GB2312" w:eastAsia="仿宋_GB2312" w:hAnsi="黑体" w:hint="eastAsia"/>
          <w:color w:val="000000"/>
          <w:sz w:val="32"/>
          <w:szCs w:val="32"/>
        </w:rPr>
        <w:t>张表以</w:t>
      </w:r>
      <w:r w:rsidR="00F8631A">
        <w:rPr>
          <w:rFonts w:ascii="仿宋_GB2312" w:eastAsia="仿宋_GB2312" w:hAnsi="黑体" w:hint="eastAsia"/>
          <w:color w:val="000000"/>
          <w:sz w:val="32"/>
          <w:szCs w:val="32"/>
        </w:rPr>
        <w:t>总</w:t>
      </w:r>
      <w:r>
        <w:rPr>
          <w:rFonts w:ascii="仿宋_GB2312" w:eastAsia="仿宋_GB2312" w:hAnsi="黑体" w:hint="eastAsia"/>
          <w:color w:val="000000"/>
          <w:sz w:val="32"/>
          <w:szCs w:val="32"/>
        </w:rPr>
        <w:t>表形式上传。</w:t>
      </w:r>
    </w:p>
    <w:p w:rsidR="00513851" w:rsidRDefault="00513851"/>
    <w:sectPr w:rsidR="00513851" w:rsidSect="00C94A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B83" w:rsidRDefault="00036B83">
      <w:pPr>
        <w:spacing w:before="0" w:after="0"/>
      </w:pPr>
      <w:r>
        <w:separator/>
      </w:r>
    </w:p>
  </w:endnote>
  <w:endnote w:type="continuationSeparator" w:id="1">
    <w:p w:rsidR="00036B83" w:rsidRDefault="00036B8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B83" w:rsidRDefault="00036B83">
      <w:pPr>
        <w:spacing w:before="0" w:after="0"/>
      </w:pPr>
      <w:r>
        <w:separator/>
      </w:r>
    </w:p>
  </w:footnote>
  <w:footnote w:type="continuationSeparator" w:id="1">
    <w:p w:rsidR="00036B83" w:rsidRDefault="00036B83">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9936D84"/>
    <w:rsid w:val="00036B83"/>
    <w:rsid w:val="00155103"/>
    <w:rsid w:val="00277CEE"/>
    <w:rsid w:val="003631E9"/>
    <w:rsid w:val="00410A55"/>
    <w:rsid w:val="004C2A3B"/>
    <w:rsid w:val="005134D3"/>
    <w:rsid w:val="00513851"/>
    <w:rsid w:val="005D1B6C"/>
    <w:rsid w:val="00671141"/>
    <w:rsid w:val="00721CB7"/>
    <w:rsid w:val="00833BE7"/>
    <w:rsid w:val="008C02D1"/>
    <w:rsid w:val="00970FAF"/>
    <w:rsid w:val="00A17D35"/>
    <w:rsid w:val="00AA7F83"/>
    <w:rsid w:val="00B80DC1"/>
    <w:rsid w:val="00C675B0"/>
    <w:rsid w:val="00C70F96"/>
    <w:rsid w:val="00C94AFC"/>
    <w:rsid w:val="00D82AA3"/>
    <w:rsid w:val="00DA6497"/>
    <w:rsid w:val="00DF5A4B"/>
    <w:rsid w:val="00E43AC6"/>
    <w:rsid w:val="00ED5332"/>
    <w:rsid w:val="00F51A1D"/>
    <w:rsid w:val="00F8631A"/>
    <w:rsid w:val="00FC001F"/>
    <w:rsid w:val="59936D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4AFC"/>
    <w:pPr>
      <w:spacing w:before="120" w:after="240"/>
      <w:jc w:val="both"/>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43A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43AC6"/>
    <w:rPr>
      <w:sz w:val="18"/>
      <w:szCs w:val="18"/>
      <w:lang w:val="ru-RU"/>
    </w:rPr>
  </w:style>
  <w:style w:type="paragraph" w:styleId="a4">
    <w:name w:val="footer"/>
    <w:basedOn w:val="a"/>
    <w:link w:val="Char0"/>
    <w:rsid w:val="00E43AC6"/>
    <w:pPr>
      <w:tabs>
        <w:tab w:val="center" w:pos="4153"/>
        <w:tab w:val="right" w:pos="8306"/>
      </w:tabs>
      <w:snapToGrid w:val="0"/>
      <w:jc w:val="left"/>
    </w:pPr>
    <w:rPr>
      <w:sz w:val="18"/>
      <w:szCs w:val="18"/>
    </w:rPr>
  </w:style>
  <w:style w:type="character" w:customStyle="1" w:styleId="Char0">
    <w:name w:val="页脚 Char"/>
    <w:basedOn w:val="a0"/>
    <w:link w:val="a4"/>
    <w:rsid w:val="00E43AC6"/>
    <w:rPr>
      <w:sz w:val="18"/>
      <w:szCs w:val="18"/>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695D50-D5A2-42C4-9D3F-DEDD61C96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16</Pages>
  <Words>858</Words>
  <Characters>4896</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%E5%BC%A0%E5%BE%B7%E8%B4%B5</dc:creator>
  <cp:lastModifiedBy>wang</cp:lastModifiedBy>
  <cp:revision>13</cp:revision>
  <dcterms:created xsi:type="dcterms:W3CDTF">2021-02-04T02:41:00Z</dcterms:created>
  <dcterms:modified xsi:type="dcterms:W3CDTF">2021-03-18T02:56:00Z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2052-11.1.0.10328</vt:lpwstr>
  </property>
  <property fmtid="{D5CDD505-2E9C-101B-9397-08002B2CF9AE}" pid="3" name="ICV">
    <vt:lpwstr>CD0A11407A324D528CBD92B159CCE625</vt:lpwstr>
  </property>
</Properties>
</file>